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0"/>
        <w:gridCol w:w="5310"/>
      </w:tblGrid>
      <w:tr w:rsidR="001C3D57" w:rsidRPr="007F6B88" w14:paraId="6DB95548" w14:textId="77777777" w:rsidTr="002E3D53">
        <w:tc>
          <w:tcPr>
            <w:tcW w:w="4230" w:type="dxa"/>
          </w:tcPr>
          <w:p w14:paraId="19E35F44" w14:textId="77777777" w:rsidR="001C3D57" w:rsidRPr="007F6B88" w:rsidRDefault="001C3D57" w:rsidP="00D14E65">
            <w:pPr>
              <w:rPr>
                <w:rFonts w:ascii="Century Schoolbook" w:hAnsi="Century Schoolbook"/>
                <w:sz w:val="24"/>
                <w:szCs w:val="24"/>
              </w:rPr>
            </w:pPr>
            <w:bookmarkStart w:id="0" w:name="_GoBack"/>
            <w:bookmarkEnd w:id="0"/>
            <w:r w:rsidRPr="007F6B88">
              <w:rPr>
                <w:rFonts w:ascii="Century Schoolbook" w:hAnsi="Century Schoolbook"/>
                <w:sz w:val="24"/>
                <w:szCs w:val="24"/>
              </w:rPr>
              <w:t>STATE OF NORTH CAROLINA</w:t>
            </w:r>
          </w:p>
        </w:tc>
        <w:tc>
          <w:tcPr>
            <w:tcW w:w="5310" w:type="dxa"/>
          </w:tcPr>
          <w:p w14:paraId="42CA80BB" w14:textId="77777777" w:rsidR="001C3D57" w:rsidRPr="007F6B88" w:rsidRDefault="001C3D57" w:rsidP="00D14E65">
            <w:pPr>
              <w:ind w:right="-234"/>
              <w:jc w:val="center"/>
              <w:rPr>
                <w:rFonts w:ascii="Century Schoolbook" w:hAnsi="Century Schoolbook"/>
                <w:sz w:val="24"/>
                <w:szCs w:val="24"/>
              </w:rPr>
            </w:pPr>
            <w:r w:rsidRPr="007F6B88">
              <w:rPr>
                <w:rFonts w:ascii="Century Schoolbook" w:hAnsi="Century Schoolbook"/>
                <w:sz w:val="24"/>
                <w:szCs w:val="24"/>
              </w:rPr>
              <w:t>IN THE GENERAL COURT OF JUSTICE</w:t>
            </w:r>
          </w:p>
        </w:tc>
      </w:tr>
      <w:tr w:rsidR="001C3D57" w:rsidRPr="007F6B88" w14:paraId="381AADE6" w14:textId="77777777" w:rsidTr="002E3D53">
        <w:tc>
          <w:tcPr>
            <w:tcW w:w="4230" w:type="dxa"/>
          </w:tcPr>
          <w:p w14:paraId="7A0992B4" w14:textId="77777777" w:rsidR="001C3D57" w:rsidRPr="007F6B88" w:rsidRDefault="001C3D57" w:rsidP="00D14E65">
            <w:pPr>
              <w:rPr>
                <w:rFonts w:ascii="Century Schoolbook" w:hAnsi="Century Schoolbook"/>
                <w:sz w:val="24"/>
                <w:szCs w:val="24"/>
              </w:rPr>
            </w:pPr>
            <w:r w:rsidRPr="007F6B88">
              <w:rPr>
                <w:rFonts w:ascii="Century Schoolbook" w:hAnsi="Century Schoolbook"/>
                <w:sz w:val="24"/>
                <w:szCs w:val="24"/>
              </w:rPr>
              <w:tab/>
            </w:r>
            <w:r w:rsidRPr="007F6B88">
              <w:rPr>
                <w:rFonts w:ascii="Century Schoolbook" w:hAnsi="Century Schoolbook"/>
                <w:sz w:val="24"/>
                <w:szCs w:val="24"/>
              </w:rPr>
              <w:tab/>
            </w:r>
            <w:r w:rsidRPr="007F6B88">
              <w:rPr>
                <w:rFonts w:ascii="Century Schoolbook" w:hAnsi="Century Schoolbook"/>
                <w:sz w:val="24"/>
                <w:szCs w:val="24"/>
              </w:rPr>
              <w:tab/>
            </w:r>
            <w:r w:rsidRPr="007F6B88">
              <w:rPr>
                <w:rFonts w:ascii="Century Schoolbook" w:hAnsi="Century Schoolbook"/>
                <w:sz w:val="24"/>
                <w:szCs w:val="24"/>
              </w:rPr>
              <w:tab/>
            </w:r>
            <w:r w:rsidRPr="007F6B88">
              <w:rPr>
                <w:rFonts w:ascii="Century Schoolbook" w:hAnsi="Century Schoolbook"/>
                <w:sz w:val="24"/>
                <w:szCs w:val="24"/>
              </w:rPr>
              <w:tab/>
            </w:r>
          </w:p>
        </w:tc>
        <w:tc>
          <w:tcPr>
            <w:tcW w:w="5310" w:type="dxa"/>
          </w:tcPr>
          <w:p w14:paraId="5C4E04CA" w14:textId="77777777" w:rsidR="001C3D57" w:rsidRPr="007F6B88" w:rsidRDefault="001C3D57" w:rsidP="00D14E65">
            <w:pPr>
              <w:jc w:val="center"/>
              <w:rPr>
                <w:rFonts w:ascii="Century Schoolbook" w:hAnsi="Century Schoolbook"/>
                <w:sz w:val="24"/>
                <w:szCs w:val="24"/>
              </w:rPr>
            </w:pPr>
            <w:r w:rsidRPr="007F6B88">
              <w:rPr>
                <w:rFonts w:ascii="Century Schoolbook" w:hAnsi="Century Schoolbook"/>
                <w:sz w:val="24"/>
                <w:szCs w:val="24"/>
              </w:rPr>
              <w:t>SUPERIOR COURT DIVISION</w:t>
            </w:r>
          </w:p>
        </w:tc>
      </w:tr>
      <w:tr w:rsidR="001C3D57" w:rsidRPr="007F6B88" w14:paraId="4BD12BF9" w14:textId="77777777" w:rsidTr="002E3D53">
        <w:tc>
          <w:tcPr>
            <w:tcW w:w="4230" w:type="dxa"/>
          </w:tcPr>
          <w:p w14:paraId="728E1556" w14:textId="77777777" w:rsidR="001C3D57" w:rsidRPr="007F6B88" w:rsidRDefault="001C3D57" w:rsidP="00D14E65">
            <w:pPr>
              <w:rPr>
                <w:rFonts w:ascii="Century Schoolbook" w:hAnsi="Century Schoolbook"/>
                <w:sz w:val="24"/>
                <w:szCs w:val="24"/>
              </w:rPr>
            </w:pPr>
            <w:r w:rsidRPr="007F6B88">
              <w:rPr>
                <w:rFonts w:ascii="Century Schoolbook" w:hAnsi="Century Schoolbook"/>
                <w:sz w:val="24"/>
                <w:szCs w:val="24"/>
              </w:rPr>
              <w:t>COUNTY OF _________</w:t>
            </w:r>
            <w:r w:rsidRPr="007F6B88">
              <w:rPr>
                <w:rFonts w:ascii="Century Schoolbook" w:hAnsi="Century Schoolbook"/>
                <w:sz w:val="24"/>
                <w:szCs w:val="24"/>
              </w:rPr>
              <w:tab/>
            </w:r>
            <w:r w:rsidRPr="007F6B88">
              <w:rPr>
                <w:rFonts w:ascii="Century Schoolbook" w:hAnsi="Century Schoolbook"/>
                <w:sz w:val="24"/>
                <w:szCs w:val="24"/>
              </w:rPr>
              <w:tab/>
            </w:r>
          </w:p>
        </w:tc>
        <w:tc>
          <w:tcPr>
            <w:tcW w:w="5310" w:type="dxa"/>
          </w:tcPr>
          <w:p w14:paraId="4FD57AB4" w14:textId="77777777" w:rsidR="001C3D57" w:rsidRPr="007F6B88" w:rsidRDefault="001C3D57" w:rsidP="00D14E65">
            <w:pPr>
              <w:jc w:val="center"/>
              <w:rPr>
                <w:rFonts w:ascii="Century Schoolbook" w:hAnsi="Century Schoolbook"/>
                <w:sz w:val="24"/>
                <w:szCs w:val="24"/>
              </w:rPr>
            </w:pPr>
            <w:r w:rsidRPr="007F6B88">
              <w:rPr>
                <w:rFonts w:ascii="Century Schoolbook" w:hAnsi="Century Schoolbook"/>
                <w:sz w:val="24"/>
                <w:szCs w:val="24"/>
              </w:rPr>
              <w:t>FILE NO. _________</w:t>
            </w:r>
          </w:p>
        </w:tc>
      </w:tr>
      <w:tr w:rsidR="001C3D57" w:rsidRPr="007F6B88" w14:paraId="4D7A283A" w14:textId="77777777" w:rsidTr="002E3D53">
        <w:tc>
          <w:tcPr>
            <w:tcW w:w="4230" w:type="dxa"/>
          </w:tcPr>
          <w:p w14:paraId="3290CE78" w14:textId="77777777" w:rsidR="001C3D57" w:rsidRPr="007F6B88" w:rsidRDefault="001C3D57" w:rsidP="00D14E65">
            <w:pPr>
              <w:rPr>
                <w:rFonts w:ascii="Century Schoolbook" w:hAnsi="Century Schoolbook"/>
                <w:sz w:val="24"/>
                <w:szCs w:val="24"/>
              </w:rPr>
            </w:pPr>
            <w:r w:rsidRPr="007F6B88">
              <w:rPr>
                <w:rFonts w:ascii="Century Schoolbook" w:hAnsi="Century Schoolbook"/>
                <w:sz w:val="24"/>
                <w:szCs w:val="24"/>
              </w:rPr>
              <w:tab/>
            </w:r>
            <w:r w:rsidRPr="007F6B88">
              <w:rPr>
                <w:rFonts w:ascii="Century Schoolbook" w:hAnsi="Century Schoolbook"/>
                <w:sz w:val="24"/>
                <w:szCs w:val="24"/>
              </w:rPr>
              <w:tab/>
            </w:r>
            <w:r w:rsidRPr="007F6B88">
              <w:rPr>
                <w:rFonts w:ascii="Century Schoolbook" w:hAnsi="Century Schoolbook"/>
                <w:sz w:val="24"/>
                <w:szCs w:val="24"/>
              </w:rPr>
              <w:tab/>
            </w:r>
            <w:r w:rsidRPr="007F6B88">
              <w:rPr>
                <w:rFonts w:ascii="Century Schoolbook" w:hAnsi="Century Schoolbook"/>
                <w:sz w:val="24"/>
                <w:szCs w:val="24"/>
              </w:rPr>
              <w:tab/>
            </w:r>
            <w:r w:rsidRPr="007F6B88">
              <w:rPr>
                <w:rFonts w:ascii="Century Schoolbook" w:hAnsi="Century Schoolbook"/>
                <w:sz w:val="24"/>
                <w:szCs w:val="24"/>
              </w:rPr>
              <w:tab/>
            </w:r>
          </w:p>
          <w:p w14:paraId="784D915B" w14:textId="77777777" w:rsidR="001C3D57" w:rsidRPr="007F6B88" w:rsidRDefault="001C3D57" w:rsidP="00D14E65">
            <w:pPr>
              <w:rPr>
                <w:rFonts w:ascii="Century Schoolbook" w:hAnsi="Century Schoolbook"/>
                <w:sz w:val="24"/>
                <w:szCs w:val="24"/>
              </w:rPr>
            </w:pPr>
            <w:r w:rsidRPr="007F6B88">
              <w:rPr>
                <w:rFonts w:ascii="Century Schoolbook" w:hAnsi="Century Schoolbook"/>
                <w:sz w:val="24"/>
                <w:szCs w:val="24"/>
              </w:rPr>
              <w:tab/>
            </w:r>
            <w:r w:rsidRPr="007F6B88">
              <w:rPr>
                <w:rFonts w:ascii="Century Schoolbook" w:hAnsi="Century Schoolbook"/>
                <w:sz w:val="24"/>
                <w:szCs w:val="24"/>
              </w:rPr>
              <w:tab/>
            </w:r>
            <w:r w:rsidRPr="007F6B88">
              <w:rPr>
                <w:rFonts w:ascii="Century Schoolbook" w:hAnsi="Century Schoolbook"/>
                <w:sz w:val="24"/>
                <w:szCs w:val="24"/>
              </w:rPr>
              <w:tab/>
            </w:r>
            <w:r w:rsidRPr="007F6B88">
              <w:rPr>
                <w:rFonts w:ascii="Century Schoolbook" w:hAnsi="Century Schoolbook"/>
                <w:sz w:val="24"/>
                <w:szCs w:val="24"/>
              </w:rPr>
              <w:tab/>
            </w:r>
            <w:r w:rsidRPr="007F6B88">
              <w:rPr>
                <w:rFonts w:ascii="Century Schoolbook" w:hAnsi="Century Schoolbook"/>
                <w:sz w:val="24"/>
                <w:szCs w:val="24"/>
              </w:rPr>
              <w:tab/>
            </w:r>
          </w:p>
        </w:tc>
        <w:tc>
          <w:tcPr>
            <w:tcW w:w="5310" w:type="dxa"/>
          </w:tcPr>
          <w:p w14:paraId="52CE4000" w14:textId="77777777" w:rsidR="001C3D57" w:rsidRPr="007F6B88" w:rsidRDefault="001C3D57" w:rsidP="00D14E65">
            <w:pPr>
              <w:rPr>
                <w:rFonts w:ascii="Century Schoolbook" w:hAnsi="Century Schoolbook"/>
                <w:sz w:val="24"/>
                <w:szCs w:val="24"/>
              </w:rPr>
            </w:pPr>
          </w:p>
        </w:tc>
      </w:tr>
      <w:tr w:rsidR="001C3D57" w:rsidRPr="007F6B88" w14:paraId="1730DBBC" w14:textId="77777777" w:rsidTr="002E3D53">
        <w:tc>
          <w:tcPr>
            <w:tcW w:w="4230" w:type="dxa"/>
          </w:tcPr>
          <w:p w14:paraId="626605F2" w14:textId="60CCD71D" w:rsidR="001C3D57" w:rsidRPr="007F6B88" w:rsidRDefault="001C3D57" w:rsidP="00D14E65">
            <w:pPr>
              <w:rPr>
                <w:rFonts w:ascii="Century Schoolbook" w:hAnsi="Century Schoolbook"/>
                <w:sz w:val="24"/>
                <w:szCs w:val="24"/>
              </w:rPr>
            </w:pPr>
            <w:r w:rsidRPr="007F6B88">
              <w:rPr>
                <w:rFonts w:ascii="Century Schoolbook" w:hAnsi="Century Schoolbook"/>
                <w:sz w:val="24"/>
                <w:szCs w:val="24"/>
              </w:rPr>
              <w:t xml:space="preserve">NORTH CAROLINA                   </w:t>
            </w:r>
          </w:p>
        </w:tc>
        <w:tc>
          <w:tcPr>
            <w:tcW w:w="5310" w:type="dxa"/>
          </w:tcPr>
          <w:p w14:paraId="7EFEFCB0" w14:textId="58A5065D" w:rsidR="001C3D57" w:rsidRPr="007F6B88" w:rsidRDefault="001C3D57" w:rsidP="00D14E65">
            <w:pPr>
              <w:jc w:val="center"/>
              <w:rPr>
                <w:rFonts w:ascii="Century Schoolbook" w:hAnsi="Century Schoolbook"/>
                <w:sz w:val="24"/>
                <w:szCs w:val="24"/>
              </w:rPr>
            </w:pPr>
          </w:p>
        </w:tc>
      </w:tr>
      <w:tr w:rsidR="001C3D57" w:rsidRPr="007F6B88" w14:paraId="092F5648" w14:textId="77777777" w:rsidTr="002E3D53">
        <w:tc>
          <w:tcPr>
            <w:tcW w:w="4230" w:type="dxa"/>
          </w:tcPr>
          <w:p w14:paraId="486A6F12" w14:textId="3B1AB67A" w:rsidR="001C3D57" w:rsidRPr="007F6B88" w:rsidRDefault="001C3D57" w:rsidP="00D14E65">
            <w:pPr>
              <w:rPr>
                <w:rFonts w:ascii="Century Schoolbook" w:hAnsi="Century Schoolbook"/>
                <w:sz w:val="24"/>
                <w:szCs w:val="24"/>
              </w:rPr>
            </w:pPr>
            <w:r w:rsidRPr="007F6B88">
              <w:rPr>
                <w:rFonts w:ascii="Century Schoolbook" w:hAnsi="Century Schoolbook"/>
                <w:sz w:val="24"/>
                <w:szCs w:val="24"/>
              </w:rPr>
              <w:t xml:space="preserve">  </w:t>
            </w:r>
            <w:r w:rsidRPr="007F6B88">
              <w:rPr>
                <w:rFonts w:ascii="Century Schoolbook" w:hAnsi="Century Schoolbook"/>
                <w:sz w:val="24"/>
                <w:szCs w:val="24"/>
              </w:rPr>
              <w:tab/>
            </w:r>
            <w:r w:rsidRPr="007F6B88">
              <w:rPr>
                <w:rFonts w:ascii="Century Schoolbook" w:hAnsi="Century Schoolbook"/>
                <w:sz w:val="24"/>
                <w:szCs w:val="24"/>
              </w:rPr>
              <w:tab/>
            </w:r>
            <w:r w:rsidRPr="007F6B88">
              <w:rPr>
                <w:rFonts w:ascii="Century Schoolbook" w:hAnsi="Century Schoolbook"/>
                <w:sz w:val="24"/>
                <w:szCs w:val="24"/>
              </w:rPr>
              <w:tab/>
            </w:r>
            <w:r w:rsidRPr="007F6B88">
              <w:rPr>
                <w:rFonts w:ascii="Century Schoolbook" w:hAnsi="Century Schoolbook"/>
                <w:sz w:val="24"/>
                <w:szCs w:val="24"/>
              </w:rPr>
              <w:tab/>
              <w:t xml:space="preserve">                                                           </w:t>
            </w:r>
          </w:p>
          <w:p w14:paraId="3633F316" w14:textId="7FA82427" w:rsidR="001C3D57" w:rsidRPr="007F6B88" w:rsidRDefault="001C3D57" w:rsidP="00FF0767">
            <w:pPr>
              <w:rPr>
                <w:rFonts w:ascii="Century Schoolbook" w:hAnsi="Century Schoolbook"/>
                <w:sz w:val="24"/>
                <w:szCs w:val="24"/>
              </w:rPr>
            </w:pPr>
            <w:r w:rsidRPr="007F6B88">
              <w:rPr>
                <w:rFonts w:ascii="Century Schoolbook" w:hAnsi="Century Schoolbook"/>
                <w:sz w:val="24"/>
                <w:szCs w:val="24"/>
              </w:rPr>
              <w:t xml:space="preserve">                                                   </w:t>
            </w:r>
          </w:p>
        </w:tc>
        <w:tc>
          <w:tcPr>
            <w:tcW w:w="5310" w:type="dxa"/>
          </w:tcPr>
          <w:p w14:paraId="02015BE7" w14:textId="4F9C1139" w:rsidR="001C3D57" w:rsidRPr="007F6B88" w:rsidRDefault="001C3D57" w:rsidP="00D14E65">
            <w:pPr>
              <w:jc w:val="center"/>
              <w:rPr>
                <w:rFonts w:ascii="Century Schoolbook" w:hAnsi="Century Schoolbook"/>
                <w:sz w:val="24"/>
                <w:szCs w:val="24"/>
              </w:rPr>
            </w:pPr>
          </w:p>
        </w:tc>
      </w:tr>
      <w:tr w:rsidR="001C3D57" w:rsidRPr="007F6B88" w14:paraId="7CDBD68E" w14:textId="77777777" w:rsidTr="002E3D53">
        <w:trPr>
          <w:trHeight w:val="333"/>
        </w:trPr>
        <w:tc>
          <w:tcPr>
            <w:tcW w:w="4230" w:type="dxa"/>
          </w:tcPr>
          <w:p w14:paraId="780DC5D2" w14:textId="26B34EFC" w:rsidR="001C3D57" w:rsidRPr="007F6B88" w:rsidRDefault="001C3D57" w:rsidP="00D14E65">
            <w:pPr>
              <w:rPr>
                <w:rFonts w:ascii="Century Schoolbook" w:hAnsi="Century Schoolbook"/>
                <w:sz w:val="24"/>
                <w:szCs w:val="24"/>
              </w:rPr>
            </w:pPr>
            <w:r w:rsidRPr="007F6B88">
              <w:rPr>
                <w:rFonts w:ascii="Century Schoolbook" w:hAnsi="Century Schoolbook"/>
                <w:sz w:val="24"/>
                <w:szCs w:val="24"/>
              </w:rPr>
              <w:t>v.</w:t>
            </w:r>
            <w:r w:rsidRPr="007F6B88">
              <w:rPr>
                <w:rFonts w:ascii="Century Schoolbook" w:hAnsi="Century Schoolbook"/>
                <w:sz w:val="24"/>
                <w:szCs w:val="24"/>
              </w:rPr>
              <w:tab/>
              <w:t xml:space="preserve">    </w:t>
            </w:r>
            <w:r w:rsidRPr="007F6B88">
              <w:rPr>
                <w:rFonts w:ascii="Century Schoolbook" w:hAnsi="Century Schoolbook"/>
                <w:sz w:val="24"/>
                <w:szCs w:val="24"/>
              </w:rPr>
              <w:tab/>
            </w:r>
            <w:r w:rsidRPr="007F6B88">
              <w:rPr>
                <w:rFonts w:ascii="Century Schoolbook" w:hAnsi="Century Schoolbook"/>
                <w:sz w:val="24"/>
                <w:szCs w:val="24"/>
              </w:rPr>
              <w:tab/>
            </w:r>
            <w:r w:rsidRPr="007F6B88">
              <w:rPr>
                <w:rFonts w:ascii="Century Schoolbook" w:hAnsi="Century Schoolbook"/>
                <w:sz w:val="24"/>
                <w:szCs w:val="24"/>
              </w:rPr>
              <w:tab/>
              <w:t xml:space="preserve">            </w:t>
            </w:r>
          </w:p>
        </w:tc>
        <w:tc>
          <w:tcPr>
            <w:tcW w:w="5310" w:type="dxa"/>
          </w:tcPr>
          <w:p w14:paraId="436B0CEE" w14:textId="6EDC5821" w:rsidR="001C3D57" w:rsidRPr="007F6B88" w:rsidRDefault="001C3D57" w:rsidP="00D14E65">
            <w:pPr>
              <w:jc w:val="center"/>
              <w:rPr>
                <w:rFonts w:ascii="Century Schoolbook" w:hAnsi="Century Schoolbook"/>
                <w:sz w:val="24"/>
                <w:szCs w:val="24"/>
              </w:rPr>
            </w:pPr>
          </w:p>
        </w:tc>
      </w:tr>
      <w:tr w:rsidR="001C3D57" w:rsidRPr="007F6B88" w14:paraId="5C6B0ABE" w14:textId="77777777" w:rsidTr="002E3D53">
        <w:tc>
          <w:tcPr>
            <w:tcW w:w="4230" w:type="dxa"/>
          </w:tcPr>
          <w:p w14:paraId="18C30C76" w14:textId="707FDE95" w:rsidR="001C3D57" w:rsidRPr="007F6B88" w:rsidRDefault="001C3D57" w:rsidP="00FF0767">
            <w:pPr>
              <w:rPr>
                <w:rFonts w:ascii="Century Schoolbook" w:hAnsi="Century Schoolbook"/>
                <w:sz w:val="24"/>
                <w:szCs w:val="24"/>
              </w:rPr>
            </w:pPr>
            <w:r w:rsidRPr="007F6B88">
              <w:rPr>
                <w:rFonts w:ascii="Century Schoolbook" w:hAnsi="Century Schoolbook"/>
                <w:sz w:val="24"/>
                <w:szCs w:val="24"/>
              </w:rPr>
              <w:t xml:space="preserve"> </w:t>
            </w:r>
            <w:r w:rsidRPr="007F6B88">
              <w:rPr>
                <w:rFonts w:ascii="Century Schoolbook" w:hAnsi="Century Schoolbook"/>
                <w:sz w:val="24"/>
                <w:szCs w:val="24"/>
              </w:rPr>
              <w:tab/>
              <w:t xml:space="preserve">            </w:t>
            </w:r>
          </w:p>
        </w:tc>
        <w:tc>
          <w:tcPr>
            <w:tcW w:w="5310" w:type="dxa"/>
          </w:tcPr>
          <w:p w14:paraId="0DC1BC8C" w14:textId="6BE69AE2" w:rsidR="001C3D57" w:rsidRPr="007F6B88" w:rsidRDefault="001C3D57" w:rsidP="00D14E65">
            <w:pPr>
              <w:rPr>
                <w:rFonts w:ascii="Century Schoolbook" w:hAnsi="Century Schoolbook"/>
                <w:b/>
                <w:sz w:val="24"/>
                <w:szCs w:val="24"/>
              </w:rPr>
            </w:pPr>
          </w:p>
        </w:tc>
      </w:tr>
      <w:tr w:rsidR="001C3D57" w:rsidRPr="007F6B88" w14:paraId="6701EBAF" w14:textId="77777777" w:rsidTr="002E3D53">
        <w:tc>
          <w:tcPr>
            <w:tcW w:w="4230" w:type="dxa"/>
          </w:tcPr>
          <w:p w14:paraId="11880A98" w14:textId="54BCD28C" w:rsidR="001C3D57" w:rsidRPr="007F6B88" w:rsidRDefault="001C3D57" w:rsidP="00D14E65">
            <w:pPr>
              <w:rPr>
                <w:rFonts w:ascii="Century Schoolbook" w:hAnsi="Century Schoolbook"/>
                <w:sz w:val="24"/>
                <w:szCs w:val="24"/>
              </w:rPr>
            </w:pPr>
            <w:r w:rsidRPr="007F6B88">
              <w:rPr>
                <w:rFonts w:ascii="Century Schoolbook" w:hAnsi="Century Schoolbook"/>
                <w:sz w:val="24"/>
                <w:szCs w:val="24"/>
              </w:rPr>
              <w:t xml:space="preserve">                   </w:t>
            </w:r>
            <w:r w:rsidRPr="007F6B88">
              <w:rPr>
                <w:rFonts w:ascii="Century Schoolbook" w:hAnsi="Century Schoolbook"/>
                <w:sz w:val="24"/>
                <w:szCs w:val="24"/>
              </w:rPr>
              <w:tab/>
            </w:r>
            <w:r w:rsidRPr="007F6B88">
              <w:rPr>
                <w:rFonts w:ascii="Century Schoolbook" w:hAnsi="Century Schoolbook"/>
                <w:sz w:val="24"/>
                <w:szCs w:val="24"/>
              </w:rPr>
              <w:tab/>
              <w:t xml:space="preserve">                       </w:t>
            </w:r>
          </w:p>
        </w:tc>
        <w:tc>
          <w:tcPr>
            <w:tcW w:w="5310" w:type="dxa"/>
          </w:tcPr>
          <w:p w14:paraId="2B0B2E74" w14:textId="1FB58DAC" w:rsidR="001C3D57" w:rsidRPr="007F6B88" w:rsidRDefault="001C3D57" w:rsidP="00D14E65">
            <w:pPr>
              <w:jc w:val="center"/>
              <w:rPr>
                <w:rFonts w:ascii="Century Schoolbook" w:hAnsi="Century Schoolbook"/>
                <w:b/>
                <w:sz w:val="24"/>
                <w:szCs w:val="24"/>
              </w:rPr>
            </w:pPr>
          </w:p>
        </w:tc>
      </w:tr>
      <w:tr w:rsidR="001C3D57" w:rsidRPr="00612609" w14:paraId="7F19BC77" w14:textId="77777777" w:rsidTr="002E3D53">
        <w:tc>
          <w:tcPr>
            <w:tcW w:w="4230" w:type="dxa"/>
          </w:tcPr>
          <w:p w14:paraId="4FBB86B8" w14:textId="1E915B56" w:rsidR="001C3D57" w:rsidRPr="00612609" w:rsidRDefault="001C3D57" w:rsidP="00D14E65">
            <w:pPr>
              <w:rPr>
                <w:rFonts w:ascii="Century Schoolbook" w:hAnsi="Century Schoolbook"/>
                <w:sz w:val="24"/>
                <w:szCs w:val="24"/>
                <w:u w:val="single"/>
              </w:rPr>
            </w:pPr>
            <w:r w:rsidRPr="00612609">
              <w:rPr>
                <w:rFonts w:ascii="Century Schoolbook" w:hAnsi="Century Schoolbook"/>
                <w:sz w:val="24"/>
                <w:szCs w:val="24"/>
                <w:u w:val="single"/>
              </w:rPr>
              <w:tab/>
            </w:r>
            <w:r w:rsidRPr="00612609">
              <w:rPr>
                <w:rFonts w:ascii="Century Schoolbook" w:hAnsi="Century Schoolbook"/>
                <w:sz w:val="24"/>
                <w:szCs w:val="24"/>
                <w:u w:val="single"/>
              </w:rPr>
              <w:tab/>
            </w:r>
            <w:r w:rsidRPr="00612609">
              <w:rPr>
                <w:rFonts w:ascii="Century Schoolbook" w:hAnsi="Century Schoolbook"/>
                <w:sz w:val="24"/>
                <w:szCs w:val="24"/>
                <w:u w:val="single"/>
              </w:rPr>
              <w:tab/>
            </w:r>
            <w:r w:rsidRPr="00612609">
              <w:rPr>
                <w:rFonts w:ascii="Century Schoolbook" w:hAnsi="Century Schoolbook"/>
                <w:sz w:val="24"/>
                <w:szCs w:val="24"/>
                <w:u w:val="single"/>
              </w:rPr>
              <w:tab/>
            </w:r>
            <w:r w:rsidR="00612609">
              <w:rPr>
                <w:rFonts w:ascii="Century Schoolbook" w:hAnsi="Century Schoolbook"/>
                <w:sz w:val="24"/>
                <w:szCs w:val="24"/>
                <w:u w:val="single"/>
              </w:rPr>
              <w:t xml:space="preserve">            </w:t>
            </w:r>
            <w:r w:rsidRPr="00612609">
              <w:rPr>
                <w:rFonts w:ascii="Century Schoolbook" w:hAnsi="Century Schoolbook"/>
                <w:sz w:val="24"/>
                <w:szCs w:val="24"/>
                <w:u w:val="single"/>
              </w:rPr>
              <w:t xml:space="preserve"> </w:t>
            </w:r>
            <w:r w:rsidR="00612609">
              <w:rPr>
                <w:rFonts w:ascii="Century Schoolbook" w:hAnsi="Century Schoolbook"/>
                <w:sz w:val="24"/>
                <w:szCs w:val="24"/>
                <w:u w:val="single"/>
              </w:rPr>
              <w:t xml:space="preserve"> </w:t>
            </w:r>
            <w:r w:rsidRPr="00612609">
              <w:rPr>
                <w:rFonts w:ascii="Century Schoolbook" w:hAnsi="Century Schoolbook"/>
                <w:sz w:val="24"/>
                <w:szCs w:val="24"/>
                <w:u w:val="single"/>
              </w:rPr>
              <w:t xml:space="preserve">            </w:t>
            </w:r>
          </w:p>
        </w:tc>
        <w:tc>
          <w:tcPr>
            <w:tcW w:w="5310" w:type="dxa"/>
          </w:tcPr>
          <w:p w14:paraId="682C1B21" w14:textId="4CD199FF" w:rsidR="001C3D57" w:rsidRPr="00612609" w:rsidRDefault="001C3D57" w:rsidP="00D14E65">
            <w:pPr>
              <w:rPr>
                <w:rFonts w:ascii="Century Schoolbook" w:hAnsi="Century Schoolbook"/>
                <w:sz w:val="24"/>
                <w:szCs w:val="24"/>
                <w:u w:val="single"/>
              </w:rPr>
            </w:pPr>
          </w:p>
        </w:tc>
      </w:tr>
    </w:tbl>
    <w:p w14:paraId="19602E9F" w14:textId="77777777" w:rsidR="001C3D57" w:rsidRPr="007F6B88" w:rsidRDefault="001C3D57" w:rsidP="00D14E65">
      <w:pPr>
        <w:spacing w:after="0" w:line="240" w:lineRule="auto"/>
        <w:jc w:val="center"/>
        <w:rPr>
          <w:rFonts w:ascii="Century Schoolbook" w:hAnsi="Century Schoolbook"/>
          <w:b/>
          <w:sz w:val="24"/>
          <w:szCs w:val="24"/>
          <w:u w:val="single"/>
        </w:rPr>
      </w:pPr>
    </w:p>
    <w:tbl>
      <w:tblPr>
        <w:tblStyle w:val="TableGrid"/>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15"/>
      </w:tblGrid>
      <w:tr w:rsidR="00486C2D" w:rsidRPr="007F6B88" w14:paraId="529C4DFF" w14:textId="77777777" w:rsidTr="00486C2D">
        <w:trPr>
          <w:trHeight w:val="1240"/>
        </w:trPr>
        <w:tc>
          <w:tcPr>
            <w:tcW w:w="9615" w:type="dxa"/>
          </w:tcPr>
          <w:p w14:paraId="78A66709" w14:textId="22CBAD8C" w:rsidR="007F6B88" w:rsidRDefault="00486C2D" w:rsidP="00D14E65">
            <w:pPr>
              <w:jc w:val="center"/>
              <w:rPr>
                <w:rFonts w:ascii="Century Schoolbook" w:hAnsi="Century Schoolbook"/>
                <w:b/>
                <w:sz w:val="24"/>
                <w:szCs w:val="24"/>
                <w:u w:val="single"/>
              </w:rPr>
            </w:pPr>
            <w:r w:rsidRPr="007F6B88">
              <w:rPr>
                <w:rFonts w:ascii="Century Schoolbook" w:hAnsi="Century Schoolbook"/>
                <w:b/>
                <w:sz w:val="24"/>
                <w:szCs w:val="24"/>
                <w:u w:val="single"/>
              </w:rPr>
              <w:t>MOTION FOR</w:t>
            </w:r>
            <w:r w:rsidR="007F6B88">
              <w:rPr>
                <w:rFonts w:ascii="Century Schoolbook" w:hAnsi="Century Schoolbook"/>
                <w:b/>
                <w:sz w:val="24"/>
                <w:szCs w:val="24"/>
                <w:u w:val="single"/>
              </w:rPr>
              <w:t xml:space="preserve"> AN ORDER TO PRECLUDE THE STATE </w:t>
            </w:r>
            <w:r w:rsidRPr="007F6B88">
              <w:rPr>
                <w:rFonts w:ascii="Century Schoolbook" w:hAnsi="Century Schoolbook"/>
                <w:b/>
                <w:sz w:val="24"/>
                <w:szCs w:val="24"/>
                <w:u w:val="single"/>
              </w:rPr>
              <w:t xml:space="preserve">FROM SEEKING THE DEATH PENALTY </w:t>
            </w:r>
            <w:r w:rsidR="007F6B88">
              <w:rPr>
                <w:rFonts w:ascii="Century Schoolbook" w:hAnsi="Century Schoolbook"/>
                <w:b/>
                <w:sz w:val="24"/>
                <w:szCs w:val="24"/>
                <w:u w:val="single"/>
              </w:rPr>
              <w:t xml:space="preserve">BECAUSE </w:t>
            </w:r>
            <w:r w:rsidRPr="007F6B88">
              <w:rPr>
                <w:rFonts w:ascii="Century Schoolbook" w:hAnsi="Century Schoolbook"/>
                <w:b/>
                <w:sz w:val="24"/>
                <w:szCs w:val="24"/>
                <w:u w:val="single"/>
              </w:rPr>
              <w:t>DEFENDANT WAS</w:t>
            </w:r>
            <w:r w:rsidR="007F6B88">
              <w:rPr>
                <w:rFonts w:ascii="Century Schoolbook" w:hAnsi="Century Schoolbook"/>
                <w:b/>
                <w:sz w:val="24"/>
                <w:szCs w:val="24"/>
                <w:u w:val="single"/>
              </w:rPr>
              <w:t xml:space="preserve"> </w:t>
            </w:r>
            <w:r w:rsidRPr="007F6B88">
              <w:rPr>
                <w:rFonts w:ascii="Century Schoolbook" w:hAnsi="Century Schoolbook"/>
                <w:b/>
                <w:sz w:val="24"/>
                <w:szCs w:val="24"/>
                <w:highlight w:val="lightGray"/>
                <w:u w:val="single"/>
              </w:rPr>
              <w:t>XX</w:t>
            </w:r>
            <w:r w:rsidR="007F6B88">
              <w:rPr>
                <w:rFonts w:ascii="Century Schoolbook" w:hAnsi="Century Schoolbook"/>
                <w:b/>
                <w:sz w:val="24"/>
                <w:szCs w:val="24"/>
                <w:u w:val="single"/>
              </w:rPr>
              <w:t xml:space="preserve"> YEARS OLD</w:t>
            </w:r>
          </w:p>
          <w:p w14:paraId="3F76FB87" w14:textId="3665C0E8" w:rsidR="00486C2D" w:rsidRPr="007F6B88" w:rsidRDefault="00486C2D" w:rsidP="00D14E65">
            <w:pPr>
              <w:jc w:val="center"/>
              <w:rPr>
                <w:rFonts w:ascii="Century Schoolbook" w:hAnsi="Century Schoolbook"/>
                <w:b/>
                <w:sz w:val="24"/>
                <w:szCs w:val="24"/>
                <w:u w:val="single"/>
              </w:rPr>
            </w:pPr>
            <w:r w:rsidRPr="007F6B88">
              <w:rPr>
                <w:rFonts w:ascii="Century Schoolbook" w:hAnsi="Century Schoolbook"/>
                <w:b/>
                <w:sz w:val="24"/>
                <w:szCs w:val="24"/>
                <w:u w:val="single"/>
              </w:rPr>
              <w:t>AT THE TIME OF THE ALLEGED CAPITAL CRIME</w:t>
            </w:r>
          </w:p>
        </w:tc>
      </w:tr>
    </w:tbl>
    <w:p w14:paraId="19E95A50" w14:textId="713F2BA8" w:rsidR="001C3D57" w:rsidRPr="007F6B88" w:rsidRDefault="001C3D57" w:rsidP="00D14E65">
      <w:pPr>
        <w:spacing w:after="0" w:line="480" w:lineRule="auto"/>
        <w:ind w:firstLine="720"/>
        <w:jc w:val="both"/>
        <w:rPr>
          <w:rFonts w:ascii="Century Schoolbook" w:hAnsi="Century Schoolbook"/>
          <w:sz w:val="24"/>
          <w:szCs w:val="24"/>
        </w:rPr>
      </w:pPr>
      <w:r w:rsidRPr="007F6B88">
        <w:rPr>
          <w:rFonts w:ascii="Century Schoolbook" w:hAnsi="Century Schoolbook"/>
          <w:sz w:val="24"/>
          <w:szCs w:val="24"/>
        </w:rPr>
        <w:t xml:space="preserve">Comes </w:t>
      </w:r>
      <w:r w:rsidR="00806BF6" w:rsidRPr="00806BF6">
        <w:rPr>
          <w:rFonts w:ascii="Century Schoolbook" w:hAnsi="Century Schoolbook"/>
          <w:sz w:val="24"/>
          <w:szCs w:val="24"/>
        </w:rPr>
        <w:t xml:space="preserve">now [CLIENT], by counsel, and moves this Court to enter an order precluding the State from seeking a death sentence </w:t>
      </w:r>
      <w:r w:rsidR="00F946E8">
        <w:rPr>
          <w:rFonts w:ascii="Century Schoolbook" w:hAnsi="Century Schoolbook"/>
          <w:sz w:val="24"/>
          <w:szCs w:val="24"/>
        </w:rPr>
        <w:t xml:space="preserve">and declaring the case non-capital </w:t>
      </w:r>
      <w:r w:rsidR="00806BF6" w:rsidRPr="00806BF6">
        <w:rPr>
          <w:rFonts w:ascii="Century Schoolbook" w:hAnsi="Century Schoolbook"/>
          <w:sz w:val="24"/>
          <w:szCs w:val="24"/>
        </w:rPr>
        <w:t>on the ground that the prohibitions against cruel and unusual punishment under the Eighth Amendment to the United States Constitution and Article I, § 27 of the North Carolina Constitution forbid the imposition of the death penalty against individuals who were under 25 years of age at the time the alleged offense</w:t>
      </w:r>
      <w:r w:rsidR="00E20DDA">
        <w:rPr>
          <w:rFonts w:ascii="Century Schoolbook" w:hAnsi="Century Schoolbook"/>
          <w:sz w:val="24"/>
          <w:szCs w:val="24"/>
        </w:rPr>
        <w:t>(s)</w:t>
      </w:r>
      <w:r w:rsidR="00806BF6" w:rsidRPr="00806BF6">
        <w:rPr>
          <w:rFonts w:ascii="Century Schoolbook" w:hAnsi="Century Schoolbook"/>
          <w:sz w:val="24"/>
          <w:szCs w:val="24"/>
        </w:rPr>
        <w:t xml:space="preserve"> </w:t>
      </w:r>
      <w:r w:rsidR="00E20DDA">
        <w:rPr>
          <w:rFonts w:ascii="Century Schoolbook" w:hAnsi="Century Schoolbook"/>
          <w:sz w:val="24"/>
          <w:szCs w:val="24"/>
        </w:rPr>
        <w:t>was</w:t>
      </w:r>
      <w:r w:rsidR="00806BF6" w:rsidRPr="00806BF6">
        <w:rPr>
          <w:rFonts w:ascii="Century Schoolbook" w:hAnsi="Century Schoolbook"/>
          <w:sz w:val="24"/>
          <w:szCs w:val="24"/>
        </w:rPr>
        <w:t xml:space="preserve"> committed.  </w:t>
      </w:r>
      <w:r w:rsidR="00F946E8">
        <w:rPr>
          <w:rFonts w:ascii="Century Schoolbook" w:hAnsi="Century Schoolbook"/>
          <w:sz w:val="24"/>
          <w:szCs w:val="24"/>
        </w:rPr>
        <w:t>In addition, [CLIENT]</w:t>
      </w:r>
      <w:r w:rsidR="00806BF6" w:rsidRPr="00806BF6">
        <w:rPr>
          <w:rFonts w:ascii="Century Schoolbook" w:hAnsi="Century Schoolbook"/>
          <w:sz w:val="24"/>
          <w:szCs w:val="24"/>
        </w:rPr>
        <w:t xml:space="preserve"> </w:t>
      </w:r>
      <w:r w:rsidR="00F946E8">
        <w:rPr>
          <w:rFonts w:ascii="Century Schoolbook" w:hAnsi="Century Schoolbook"/>
          <w:sz w:val="24"/>
          <w:szCs w:val="24"/>
        </w:rPr>
        <w:t xml:space="preserve">respectfully </w:t>
      </w:r>
      <w:r w:rsidR="00806BF6" w:rsidRPr="00806BF6">
        <w:rPr>
          <w:rFonts w:ascii="Century Schoolbook" w:hAnsi="Century Schoolbook"/>
          <w:sz w:val="24"/>
          <w:szCs w:val="24"/>
        </w:rPr>
        <w:t>requests a</w:t>
      </w:r>
      <w:r w:rsidR="00F946E8">
        <w:rPr>
          <w:rFonts w:ascii="Century Schoolbook" w:hAnsi="Century Schoolbook"/>
          <w:sz w:val="24"/>
          <w:szCs w:val="24"/>
        </w:rPr>
        <w:t xml:space="preserve"> pre-trial</w:t>
      </w:r>
      <w:r w:rsidR="00806BF6" w:rsidRPr="00806BF6">
        <w:rPr>
          <w:rFonts w:ascii="Century Schoolbook" w:hAnsi="Century Schoolbook"/>
          <w:sz w:val="24"/>
          <w:szCs w:val="24"/>
        </w:rPr>
        <w:t xml:space="preserve"> hearing on this motion so that he may present evidence relevant to the claims raised herein.  As support for this motion, [CLIENT] states the following</w:t>
      </w:r>
      <w:r w:rsidR="006570CE" w:rsidRPr="006570CE">
        <w:rPr>
          <w:rFonts w:ascii="Century Schoolbook" w:hAnsi="Century Schoolbook"/>
          <w:sz w:val="24"/>
          <w:szCs w:val="24"/>
        </w:rPr>
        <w:t>:</w:t>
      </w:r>
    </w:p>
    <w:p w14:paraId="294943AC" w14:textId="77777777" w:rsidR="001C3D57" w:rsidRDefault="001C3D57" w:rsidP="00D14E65">
      <w:pPr>
        <w:pStyle w:val="Outline1"/>
        <w:spacing w:after="0"/>
        <w:rPr>
          <w:sz w:val="24"/>
          <w:szCs w:val="24"/>
        </w:rPr>
      </w:pPr>
      <w:r w:rsidRPr="007F6B88">
        <w:rPr>
          <w:sz w:val="24"/>
          <w:szCs w:val="24"/>
        </w:rPr>
        <w:t>STATEMENT OF THE PERTINENT FACTS</w:t>
      </w:r>
    </w:p>
    <w:p w14:paraId="72F00010" w14:textId="77777777" w:rsidR="005A79FF" w:rsidRPr="007F6B88" w:rsidRDefault="005A79FF" w:rsidP="00D14E65">
      <w:pPr>
        <w:pStyle w:val="Outline1"/>
        <w:spacing w:after="0"/>
        <w:rPr>
          <w:sz w:val="24"/>
          <w:szCs w:val="24"/>
        </w:rPr>
      </w:pPr>
    </w:p>
    <w:p w14:paraId="7AB5DA2C" w14:textId="10F8222E" w:rsidR="001C3D57" w:rsidRPr="007F6B88" w:rsidRDefault="001C3D57" w:rsidP="00D14E65">
      <w:pPr>
        <w:autoSpaceDE w:val="0"/>
        <w:autoSpaceDN w:val="0"/>
        <w:adjustRightInd w:val="0"/>
        <w:spacing w:after="0" w:line="480" w:lineRule="auto"/>
        <w:ind w:firstLine="720"/>
        <w:jc w:val="both"/>
        <w:rPr>
          <w:rFonts w:ascii="Century Schoolbook" w:eastAsia="Times New Roman" w:hAnsi="Century Schoolbook" w:cs="Times New Roman"/>
          <w:sz w:val="24"/>
          <w:szCs w:val="24"/>
        </w:rPr>
      </w:pPr>
      <w:r w:rsidRPr="007F6B88">
        <w:rPr>
          <w:rFonts w:ascii="Century Schoolbook" w:eastAsia="Times New Roman" w:hAnsi="Century Schoolbook" w:cs="Times New Roman"/>
          <w:sz w:val="24"/>
          <w:szCs w:val="24"/>
        </w:rPr>
        <w:t xml:space="preserve"> [</w:t>
      </w:r>
      <w:r w:rsidRPr="007F6B88">
        <w:rPr>
          <w:rFonts w:ascii="Century Schoolbook" w:hAnsi="Century Schoolbook"/>
          <w:sz w:val="24"/>
          <w:szCs w:val="24"/>
        </w:rPr>
        <w:t>CLIENT</w:t>
      </w:r>
      <w:r w:rsidRPr="007F6B88">
        <w:rPr>
          <w:rFonts w:ascii="Century Schoolbook" w:eastAsia="Times New Roman" w:hAnsi="Century Schoolbook" w:cs="Times New Roman"/>
          <w:sz w:val="24"/>
          <w:szCs w:val="24"/>
        </w:rPr>
        <w:t>] is charged with [first degree murder and other charges].  The State is seeking the death penalty as punishment against him upon conviction of eligible offenses.  At the time of the alleged homicide on [date], [client] was [xx] years old.</w:t>
      </w:r>
    </w:p>
    <w:p w14:paraId="29D1D266" w14:textId="5860E5F5" w:rsidR="005A79FF" w:rsidRPr="005F26C6" w:rsidRDefault="001C3D57" w:rsidP="005F26C6">
      <w:pPr>
        <w:spacing w:after="0" w:line="480" w:lineRule="auto"/>
        <w:ind w:firstLine="720"/>
        <w:jc w:val="both"/>
        <w:rPr>
          <w:rFonts w:ascii="Century Schoolbook" w:hAnsi="Century Schoolbook"/>
          <w:sz w:val="24"/>
          <w:szCs w:val="24"/>
        </w:rPr>
      </w:pPr>
      <w:r w:rsidRPr="005B127F">
        <w:rPr>
          <w:rFonts w:ascii="Century Schoolbook" w:eastAsia="Times New Roman" w:hAnsi="Century Schoolbook" w:cs="Times New Roman"/>
          <w:sz w:val="24"/>
          <w:szCs w:val="24"/>
          <w:highlight w:val="lightGray"/>
        </w:rPr>
        <w:t>[Additional facts as necessary.]</w:t>
      </w:r>
    </w:p>
    <w:p w14:paraId="4BEB3A9C" w14:textId="77777777" w:rsidR="0010264C" w:rsidRDefault="0010264C" w:rsidP="00D14E65">
      <w:pPr>
        <w:pStyle w:val="Outline1"/>
        <w:spacing w:after="0"/>
        <w:rPr>
          <w:sz w:val="24"/>
          <w:szCs w:val="24"/>
        </w:rPr>
      </w:pPr>
      <w:r w:rsidRPr="007F6B88">
        <w:rPr>
          <w:sz w:val="24"/>
          <w:szCs w:val="24"/>
        </w:rPr>
        <w:lastRenderedPageBreak/>
        <w:t>ARGUMENT</w:t>
      </w:r>
    </w:p>
    <w:p w14:paraId="718162A0" w14:textId="77777777" w:rsidR="005A79FF" w:rsidRPr="007F6B88" w:rsidRDefault="005A79FF" w:rsidP="00D14E65">
      <w:pPr>
        <w:pStyle w:val="Outline1"/>
        <w:spacing w:after="0"/>
        <w:rPr>
          <w:sz w:val="24"/>
          <w:szCs w:val="24"/>
        </w:rPr>
      </w:pPr>
    </w:p>
    <w:p w14:paraId="1A344193" w14:textId="49FB7159" w:rsidR="0010264C" w:rsidRDefault="0024015D" w:rsidP="0024015D">
      <w:pPr>
        <w:pStyle w:val="Outline3"/>
        <w:numPr>
          <w:ilvl w:val="0"/>
          <w:numId w:val="2"/>
        </w:numPr>
        <w:rPr>
          <w:sz w:val="24"/>
          <w:szCs w:val="24"/>
        </w:rPr>
      </w:pPr>
      <w:r>
        <w:rPr>
          <w:sz w:val="24"/>
          <w:szCs w:val="24"/>
        </w:rPr>
        <w:t xml:space="preserve">This </w:t>
      </w:r>
      <w:r w:rsidRPr="0024015D">
        <w:rPr>
          <w:sz w:val="24"/>
          <w:szCs w:val="24"/>
        </w:rPr>
        <w:t>Court should preclude a death sentence for [CLIENT] under the Eighth Amendment because adolescents between ages 18 and 25 have diminished culpability due to underdeveloped brains and resulting deficits</w:t>
      </w:r>
      <w:r w:rsidR="0010264C" w:rsidRPr="007F6B88">
        <w:rPr>
          <w:sz w:val="24"/>
          <w:szCs w:val="24"/>
        </w:rPr>
        <w:t>.</w:t>
      </w:r>
    </w:p>
    <w:p w14:paraId="0BB19096" w14:textId="77777777" w:rsidR="005A79FF" w:rsidRPr="007F6B88" w:rsidRDefault="005A79FF" w:rsidP="005A79FF">
      <w:pPr>
        <w:pStyle w:val="Outline3"/>
        <w:numPr>
          <w:ilvl w:val="0"/>
          <w:numId w:val="0"/>
        </w:numPr>
        <w:ind w:left="720"/>
        <w:rPr>
          <w:sz w:val="24"/>
          <w:szCs w:val="24"/>
        </w:rPr>
      </w:pPr>
    </w:p>
    <w:p w14:paraId="45F5F2B1" w14:textId="559ABB58" w:rsidR="0010264C" w:rsidRPr="00E872A1" w:rsidRDefault="0010264C" w:rsidP="005A79FF">
      <w:pPr>
        <w:pStyle w:val="ListParagraph"/>
        <w:spacing w:after="0" w:line="480" w:lineRule="auto"/>
        <w:ind w:left="0" w:firstLine="720"/>
        <w:contextualSpacing w:val="0"/>
        <w:jc w:val="both"/>
        <w:rPr>
          <w:rFonts w:ascii="Century Schoolbook" w:hAnsi="Century Schoolbook"/>
          <w:sz w:val="24"/>
          <w:szCs w:val="24"/>
          <w:highlight w:val="yellow"/>
        </w:rPr>
      </w:pPr>
      <w:r w:rsidRPr="007F6B88">
        <w:rPr>
          <w:rFonts w:ascii="Century Schoolbook" w:hAnsi="Century Schoolbook"/>
          <w:sz w:val="24"/>
          <w:szCs w:val="24"/>
        </w:rPr>
        <w:t xml:space="preserve">It is well-established </w:t>
      </w:r>
      <w:r w:rsidR="009367B6">
        <w:rPr>
          <w:rFonts w:ascii="Century Schoolbook" w:hAnsi="Century Schoolbook"/>
          <w:sz w:val="24"/>
          <w:szCs w:val="24"/>
        </w:rPr>
        <w:t xml:space="preserve">that </w:t>
      </w:r>
      <w:r w:rsidR="00D14E65">
        <w:rPr>
          <w:rFonts w:ascii="Century Schoolbook" w:hAnsi="Century Schoolbook"/>
          <w:sz w:val="24"/>
          <w:szCs w:val="24"/>
        </w:rPr>
        <w:t>an</w:t>
      </w:r>
      <w:r w:rsidRPr="007F6B88">
        <w:rPr>
          <w:rFonts w:ascii="Century Schoolbook" w:hAnsi="Century Schoolbook"/>
          <w:sz w:val="24"/>
          <w:szCs w:val="24"/>
        </w:rPr>
        <w:t xml:space="preserve"> adolescent</w:t>
      </w:r>
      <w:r w:rsidR="00DF673F">
        <w:rPr>
          <w:rFonts w:ascii="Century Schoolbook" w:hAnsi="Century Schoolbook"/>
          <w:sz w:val="24"/>
          <w:szCs w:val="24"/>
        </w:rPr>
        <w:t>’</w:t>
      </w:r>
      <w:r w:rsidR="00D14E65">
        <w:rPr>
          <w:rFonts w:ascii="Century Schoolbook" w:hAnsi="Century Schoolbook"/>
          <w:sz w:val="24"/>
          <w:szCs w:val="24"/>
        </w:rPr>
        <w:t>s</w:t>
      </w:r>
      <w:r w:rsidRPr="007F6B88">
        <w:rPr>
          <w:rFonts w:ascii="Century Schoolbook" w:hAnsi="Century Schoolbook"/>
          <w:sz w:val="24"/>
          <w:szCs w:val="24"/>
        </w:rPr>
        <w:t xml:space="preserve"> brain </w:t>
      </w:r>
      <w:r w:rsidR="000E0B4B">
        <w:rPr>
          <w:rFonts w:ascii="Century Schoolbook" w:hAnsi="Century Schoolbook"/>
          <w:sz w:val="24"/>
          <w:szCs w:val="24"/>
        </w:rPr>
        <w:t xml:space="preserve">is fundamentally different from </w:t>
      </w:r>
      <w:r w:rsidRPr="007F6B88">
        <w:rPr>
          <w:rFonts w:ascii="Century Schoolbook" w:hAnsi="Century Schoolbook"/>
          <w:sz w:val="24"/>
          <w:szCs w:val="24"/>
        </w:rPr>
        <w:t xml:space="preserve">the adult brain it will become.  Based on that understanding, </w:t>
      </w:r>
      <w:r w:rsidR="000E0B4B">
        <w:rPr>
          <w:rFonts w:ascii="Century Schoolbook" w:hAnsi="Century Schoolbook"/>
          <w:sz w:val="24"/>
          <w:szCs w:val="24"/>
        </w:rPr>
        <w:t xml:space="preserve">in 2005 </w:t>
      </w:r>
      <w:r w:rsidRPr="007F6B88">
        <w:rPr>
          <w:rFonts w:ascii="Century Schoolbook" w:hAnsi="Century Schoolbook"/>
          <w:sz w:val="24"/>
          <w:szCs w:val="24"/>
        </w:rPr>
        <w:t xml:space="preserve">the Supreme Court concluded that the Eighth Amendment prohibits the execution of individuals who were under 18 at the time of their crimes.  </w:t>
      </w:r>
      <w:r w:rsidR="00F733F0" w:rsidRPr="007F6B88">
        <w:rPr>
          <w:rFonts w:ascii="Century Schoolbook" w:hAnsi="Century Schoolbook"/>
          <w:i/>
          <w:sz w:val="24"/>
          <w:szCs w:val="24"/>
        </w:rPr>
        <w:t>See Roper v. Simmons</w:t>
      </w:r>
      <w:r w:rsidR="00F733F0" w:rsidRPr="007F6B88">
        <w:rPr>
          <w:rFonts w:ascii="Century Schoolbook" w:hAnsi="Century Schoolbook"/>
          <w:sz w:val="24"/>
          <w:szCs w:val="24"/>
        </w:rPr>
        <w:t xml:space="preserve">, </w:t>
      </w:r>
      <w:r w:rsidR="00F733F0" w:rsidRPr="007F6B88">
        <w:rPr>
          <w:rStyle w:val="injectednode"/>
          <w:rFonts w:ascii="Century Schoolbook" w:hAnsi="Century Schoolbook"/>
          <w:sz w:val="24"/>
          <w:szCs w:val="24"/>
          <w:bdr w:val="none" w:sz="0" w:space="0" w:color="auto" w:frame="1"/>
        </w:rPr>
        <w:t>543 U.S. 551</w:t>
      </w:r>
      <w:r w:rsidR="00F733F0" w:rsidRPr="007F6B88">
        <w:rPr>
          <w:rFonts w:ascii="Century Schoolbook" w:hAnsi="Century Schoolbook"/>
          <w:sz w:val="24"/>
          <w:szCs w:val="24"/>
        </w:rPr>
        <w:t xml:space="preserve">, </w:t>
      </w:r>
      <w:r w:rsidR="00472F6D">
        <w:rPr>
          <w:rFonts w:ascii="Century Schoolbook" w:hAnsi="Century Schoolbook"/>
          <w:sz w:val="24"/>
          <w:szCs w:val="24"/>
        </w:rPr>
        <w:t>575</w:t>
      </w:r>
      <w:r w:rsidR="00F733F0" w:rsidRPr="007F6B88">
        <w:rPr>
          <w:rFonts w:ascii="Century Schoolbook" w:hAnsi="Century Schoolbook"/>
          <w:sz w:val="24"/>
          <w:szCs w:val="24"/>
        </w:rPr>
        <w:t xml:space="preserve"> (2005)</w:t>
      </w:r>
      <w:r w:rsidRPr="007F6B88">
        <w:rPr>
          <w:rFonts w:ascii="Century Schoolbook" w:hAnsi="Century Schoolbook"/>
          <w:sz w:val="24"/>
          <w:szCs w:val="24"/>
        </w:rPr>
        <w:t xml:space="preserve">.  Similarly, the Supreme Court has stated that </w:t>
      </w:r>
      <w:r w:rsidR="00F733F0" w:rsidRPr="007F6B88">
        <w:rPr>
          <w:rFonts w:ascii="Century Schoolbook" w:hAnsi="Century Schoolbook"/>
          <w:sz w:val="24"/>
          <w:szCs w:val="24"/>
        </w:rPr>
        <w:t xml:space="preserve">mandatory sentences of life without the possibility of parole are cruel and unusual punishment for </w:t>
      </w:r>
      <w:r w:rsidRPr="007F6B88">
        <w:rPr>
          <w:rFonts w:ascii="Century Schoolbook" w:hAnsi="Century Schoolbook"/>
          <w:sz w:val="24"/>
          <w:szCs w:val="24"/>
        </w:rPr>
        <w:t xml:space="preserve">individuals who were under 18 at the time of their </w:t>
      </w:r>
      <w:r w:rsidR="00F733F0" w:rsidRPr="007F6B88">
        <w:rPr>
          <w:rFonts w:ascii="Century Schoolbook" w:hAnsi="Century Schoolbook"/>
          <w:sz w:val="24"/>
          <w:szCs w:val="24"/>
        </w:rPr>
        <w:t>crimes.</w:t>
      </w:r>
      <w:r w:rsidRPr="007F6B88">
        <w:rPr>
          <w:rFonts w:ascii="Century Schoolbook" w:hAnsi="Century Schoolbook"/>
          <w:sz w:val="24"/>
          <w:szCs w:val="24"/>
        </w:rPr>
        <w:t xml:space="preserve">  </w:t>
      </w:r>
      <w:r w:rsidR="00F733F0" w:rsidRPr="007F6B88">
        <w:rPr>
          <w:rFonts w:ascii="Century Schoolbook" w:hAnsi="Century Schoolbook"/>
          <w:i/>
          <w:sz w:val="24"/>
          <w:szCs w:val="24"/>
        </w:rPr>
        <w:t>See Miller v. Alabama</w:t>
      </w:r>
      <w:r w:rsidR="00F733F0" w:rsidRPr="007F6B88">
        <w:rPr>
          <w:rFonts w:ascii="Century Schoolbook" w:hAnsi="Century Schoolbook"/>
          <w:sz w:val="24"/>
          <w:szCs w:val="24"/>
        </w:rPr>
        <w:t xml:space="preserve">, 567 U.S. 460, </w:t>
      </w:r>
      <w:r w:rsidR="00472F6D">
        <w:rPr>
          <w:rFonts w:ascii="Century Schoolbook" w:hAnsi="Century Schoolbook"/>
          <w:sz w:val="24"/>
          <w:szCs w:val="24"/>
        </w:rPr>
        <w:t>470 (2012)</w:t>
      </w:r>
      <w:r w:rsidRPr="007F6B88">
        <w:rPr>
          <w:rFonts w:ascii="Century Schoolbook" w:hAnsi="Century Schoolbook"/>
          <w:sz w:val="24"/>
          <w:szCs w:val="24"/>
        </w:rPr>
        <w:t xml:space="preserve">.  </w:t>
      </w:r>
      <w:r w:rsidR="000E0B4B">
        <w:rPr>
          <w:rFonts w:ascii="Century Schoolbook" w:hAnsi="Century Schoolbook"/>
          <w:sz w:val="24"/>
          <w:szCs w:val="24"/>
        </w:rPr>
        <w:t xml:space="preserve">Both </w:t>
      </w:r>
      <w:r w:rsidR="000E0B4B">
        <w:rPr>
          <w:rFonts w:ascii="Century Schoolbook" w:hAnsi="Century Schoolbook"/>
          <w:i/>
          <w:sz w:val="24"/>
          <w:szCs w:val="24"/>
        </w:rPr>
        <w:t xml:space="preserve">Roper </w:t>
      </w:r>
      <w:r w:rsidR="000E0B4B">
        <w:rPr>
          <w:rFonts w:ascii="Century Schoolbook" w:hAnsi="Century Schoolbook"/>
          <w:sz w:val="24"/>
          <w:szCs w:val="24"/>
        </w:rPr>
        <w:t xml:space="preserve">and </w:t>
      </w:r>
      <w:r w:rsidR="000E0B4B">
        <w:rPr>
          <w:rFonts w:ascii="Century Schoolbook" w:hAnsi="Century Schoolbook"/>
          <w:i/>
          <w:sz w:val="24"/>
          <w:szCs w:val="24"/>
        </w:rPr>
        <w:t xml:space="preserve">Miller </w:t>
      </w:r>
      <w:r w:rsidR="000E0B4B">
        <w:rPr>
          <w:rFonts w:ascii="Century Schoolbook" w:hAnsi="Century Schoolbook"/>
          <w:sz w:val="24"/>
          <w:szCs w:val="24"/>
        </w:rPr>
        <w:t>relied</w:t>
      </w:r>
      <w:r w:rsidRPr="007F6B88">
        <w:rPr>
          <w:rFonts w:ascii="Century Schoolbook" w:hAnsi="Century Schoolbook"/>
          <w:sz w:val="24"/>
          <w:szCs w:val="24"/>
        </w:rPr>
        <w:t xml:space="preserve"> on the scientific community</w:t>
      </w:r>
      <w:r w:rsidR="00DF673F">
        <w:rPr>
          <w:rFonts w:ascii="Century Schoolbook" w:hAnsi="Century Schoolbook"/>
          <w:sz w:val="24"/>
          <w:szCs w:val="24"/>
        </w:rPr>
        <w:t>’</w:t>
      </w:r>
      <w:r w:rsidRPr="007F6B88">
        <w:rPr>
          <w:rFonts w:ascii="Century Schoolbook" w:hAnsi="Century Schoolbook"/>
          <w:sz w:val="24"/>
          <w:szCs w:val="24"/>
        </w:rPr>
        <w:t>s assessment that the brains of adolescents under 18 are still very much developing, particularly the parts of the brain responsible</w:t>
      </w:r>
      <w:r w:rsidR="000E0B4B">
        <w:rPr>
          <w:rFonts w:ascii="Century Schoolbook" w:hAnsi="Century Schoolbook"/>
          <w:sz w:val="24"/>
          <w:szCs w:val="24"/>
        </w:rPr>
        <w:t xml:space="preserve"> for</w:t>
      </w:r>
      <w:r w:rsidR="00E872A1">
        <w:rPr>
          <w:rFonts w:ascii="Century Schoolbook" w:hAnsi="Century Schoolbook"/>
          <w:sz w:val="24"/>
          <w:szCs w:val="24"/>
        </w:rPr>
        <w:t xml:space="preserve">, </w:t>
      </w:r>
      <w:r w:rsidR="00E872A1">
        <w:rPr>
          <w:rFonts w:ascii="Century Schoolbook" w:hAnsi="Century Schoolbook"/>
          <w:i/>
          <w:sz w:val="24"/>
          <w:szCs w:val="24"/>
        </w:rPr>
        <w:t>inter alia</w:t>
      </w:r>
      <w:r w:rsidR="00E872A1">
        <w:rPr>
          <w:rFonts w:ascii="Century Schoolbook" w:hAnsi="Century Schoolbook"/>
          <w:sz w:val="24"/>
          <w:szCs w:val="24"/>
        </w:rPr>
        <w:t xml:space="preserve">, </w:t>
      </w:r>
      <w:r w:rsidR="00E872A1" w:rsidRPr="00E872A1">
        <w:rPr>
          <w:rFonts w:ascii="Century Schoolbook" w:hAnsi="Century Schoolbook"/>
          <w:sz w:val="24"/>
          <w:szCs w:val="24"/>
        </w:rPr>
        <w:t>risk</w:t>
      </w:r>
      <w:r w:rsidR="00E872A1">
        <w:rPr>
          <w:rFonts w:ascii="Century Schoolbook" w:hAnsi="Century Schoolbook"/>
          <w:sz w:val="24"/>
          <w:szCs w:val="24"/>
        </w:rPr>
        <w:t xml:space="preserve"> </w:t>
      </w:r>
      <w:r w:rsidR="00E872A1" w:rsidRPr="00E872A1">
        <w:rPr>
          <w:rFonts w:ascii="Century Schoolbook" w:hAnsi="Century Schoolbook"/>
          <w:sz w:val="24"/>
          <w:szCs w:val="24"/>
        </w:rPr>
        <w:t xml:space="preserve">and consequence assessment, </w:t>
      </w:r>
      <w:r w:rsidR="00E872A1">
        <w:rPr>
          <w:rFonts w:ascii="Century Schoolbook" w:hAnsi="Century Schoolbook"/>
          <w:sz w:val="24"/>
          <w:szCs w:val="24"/>
        </w:rPr>
        <w:t xml:space="preserve">impulse control, </w:t>
      </w:r>
      <w:r w:rsidR="00E872A1" w:rsidRPr="00E872A1">
        <w:rPr>
          <w:rFonts w:ascii="Century Schoolbook" w:hAnsi="Century Schoolbook"/>
          <w:sz w:val="24"/>
          <w:szCs w:val="24"/>
        </w:rPr>
        <w:t>and susceptibility</w:t>
      </w:r>
      <w:r w:rsidR="00E872A1">
        <w:rPr>
          <w:rFonts w:ascii="Century Schoolbook" w:hAnsi="Century Schoolbook"/>
          <w:sz w:val="24"/>
          <w:szCs w:val="24"/>
        </w:rPr>
        <w:t xml:space="preserve"> to peer pressure.  </w:t>
      </w:r>
      <w:r w:rsidRPr="007F6B88">
        <w:rPr>
          <w:rFonts w:ascii="Century Schoolbook" w:hAnsi="Century Schoolbook"/>
          <w:sz w:val="24"/>
          <w:szCs w:val="24"/>
        </w:rPr>
        <w:t xml:space="preserve">As a result of these </w:t>
      </w:r>
      <w:r w:rsidR="000E0B4B">
        <w:rPr>
          <w:rFonts w:ascii="Century Schoolbook" w:hAnsi="Century Schoolbook"/>
          <w:sz w:val="24"/>
          <w:szCs w:val="24"/>
        </w:rPr>
        <w:t>under</w:t>
      </w:r>
      <w:r w:rsidRPr="007F6B88">
        <w:rPr>
          <w:rFonts w:ascii="Century Schoolbook" w:hAnsi="Century Schoolbook"/>
          <w:sz w:val="24"/>
          <w:szCs w:val="24"/>
        </w:rPr>
        <w:t>developed areas, adolescents suffer deficits in key areas related to the rationale</w:t>
      </w:r>
      <w:r w:rsidR="000E0B4B">
        <w:rPr>
          <w:rFonts w:ascii="Century Schoolbook" w:hAnsi="Century Schoolbook"/>
          <w:sz w:val="24"/>
          <w:szCs w:val="24"/>
        </w:rPr>
        <w:t>s</w:t>
      </w:r>
      <w:r w:rsidRPr="007F6B88">
        <w:rPr>
          <w:rFonts w:ascii="Century Schoolbook" w:hAnsi="Century Schoolbook"/>
          <w:sz w:val="24"/>
          <w:szCs w:val="24"/>
        </w:rPr>
        <w:t xml:space="preserve"> underlying punishment.  Namely, given the cognitive deficits adolescents necessarily suffer and the still evolving nature of their brains, adolescents are both less culpable and less susceptible to the deterrent effects of punishment.  </w:t>
      </w:r>
    </w:p>
    <w:p w14:paraId="214DF585" w14:textId="71380F73" w:rsidR="00826F86" w:rsidRPr="00BD2007" w:rsidRDefault="0010264C" w:rsidP="00D14E65">
      <w:pPr>
        <w:pStyle w:val="ListParagraph"/>
        <w:spacing w:before="115" w:after="0" w:line="480" w:lineRule="auto"/>
        <w:ind w:left="0" w:firstLine="720"/>
        <w:contextualSpacing w:val="0"/>
        <w:jc w:val="both"/>
        <w:rPr>
          <w:rFonts w:ascii="Century Schoolbook" w:hAnsi="Century Schoolbook"/>
          <w:sz w:val="24"/>
          <w:szCs w:val="24"/>
        </w:rPr>
      </w:pPr>
      <w:r w:rsidRPr="007F6B88">
        <w:rPr>
          <w:rFonts w:ascii="Century Schoolbook" w:hAnsi="Century Schoolbook"/>
          <w:sz w:val="24"/>
          <w:szCs w:val="24"/>
        </w:rPr>
        <w:t xml:space="preserve">What the scientific community has learned more recently, however, is that </w:t>
      </w:r>
      <w:r w:rsidR="000E0B4B">
        <w:rPr>
          <w:rFonts w:ascii="Century Schoolbook" w:hAnsi="Century Schoolbook"/>
          <w:sz w:val="24"/>
          <w:szCs w:val="24"/>
        </w:rPr>
        <w:t>the concerns the Court had about youth under 18</w:t>
      </w:r>
      <w:r w:rsidRPr="007F6B88">
        <w:rPr>
          <w:rFonts w:ascii="Century Schoolbook" w:hAnsi="Century Schoolbook"/>
          <w:sz w:val="24"/>
          <w:szCs w:val="24"/>
        </w:rPr>
        <w:t xml:space="preserve"> are equally applicable</w:t>
      </w:r>
      <w:r w:rsidR="00BD2007">
        <w:rPr>
          <w:rFonts w:ascii="Century Schoolbook" w:hAnsi="Century Schoolbook"/>
          <w:sz w:val="24"/>
          <w:szCs w:val="24"/>
        </w:rPr>
        <w:t xml:space="preserve"> to individuals </w:t>
      </w:r>
      <w:r w:rsidR="00BD2007">
        <w:rPr>
          <w:rFonts w:ascii="Century Schoolbook" w:hAnsi="Century Schoolbook"/>
          <w:sz w:val="24"/>
          <w:szCs w:val="24"/>
        </w:rPr>
        <w:lastRenderedPageBreak/>
        <w:t>through age 2</w:t>
      </w:r>
      <w:r w:rsidR="00D35B72">
        <w:rPr>
          <w:rFonts w:ascii="Century Schoolbook" w:hAnsi="Century Schoolbook"/>
          <w:sz w:val="24"/>
          <w:szCs w:val="24"/>
        </w:rPr>
        <w:t>5</w:t>
      </w:r>
      <w:r w:rsidRPr="007F6B88">
        <w:rPr>
          <w:rFonts w:ascii="Century Schoolbook" w:hAnsi="Century Schoolbook"/>
          <w:sz w:val="24"/>
          <w:szCs w:val="24"/>
        </w:rPr>
        <w:t>.</w:t>
      </w:r>
      <w:r w:rsidR="00D14E65">
        <w:rPr>
          <w:rStyle w:val="FootnoteReference"/>
          <w:rFonts w:ascii="Century Schoolbook" w:hAnsi="Century Schoolbook"/>
          <w:sz w:val="24"/>
          <w:szCs w:val="24"/>
        </w:rPr>
        <w:footnoteReference w:id="1"/>
      </w:r>
      <w:r w:rsidRPr="007F6B88">
        <w:rPr>
          <w:rFonts w:ascii="Century Schoolbook" w:hAnsi="Century Schoolbook"/>
          <w:sz w:val="24"/>
          <w:szCs w:val="24"/>
        </w:rPr>
        <w:t xml:space="preserve">  As late as 2016, brain development research had been focused on adolescents under </w:t>
      </w:r>
      <w:r w:rsidR="00D14E65">
        <w:rPr>
          <w:rFonts w:ascii="Century Schoolbook" w:hAnsi="Century Schoolbook"/>
          <w:sz w:val="24"/>
          <w:szCs w:val="24"/>
        </w:rPr>
        <w:t>18, who</w:t>
      </w:r>
      <w:r w:rsidR="00BD2007">
        <w:rPr>
          <w:rFonts w:ascii="Century Schoolbook" w:hAnsi="Century Schoolbook"/>
          <w:sz w:val="24"/>
          <w:szCs w:val="24"/>
        </w:rPr>
        <w:t xml:space="preserve"> </w:t>
      </w:r>
      <w:r w:rsidRPr="007F6B88">
        <w:rPr>
          <w:rFonts w:ascii="Century Schoolbook" w:hAnsi="Century Schoolbook"/>
          <w:sz w:val="24"/>
          <w:szCs w:val="24"/>
        </w:rPr>
        <w:t>were often</w:t>
      </w:r>
      <w:r w:rsidR="00D14E65">
        <w:rPr>
          <w:rFonts w:ascii="Century Schoolbook" w:hAnsi="Century Schoolbook"/>
          <w:sz w:val="24"/>
          <w:szCs w:val="24"/>
        </w:rPr>
        <w:t xml:space="preserve"> previously</w:t>
      </w:r>
      <w:r w:rsidRPr="007F6B88">
        <w:rPr>
          <w:rFonts w:ascii="Century Schoolbook" w:hAnsi="Century Schoolbook"/>
          <w:sz w:val="24"/>
          <w:szCs w:val="24"/>
        </w:rPr>
        <w:t xml:space="preserve"> </w:t>
      </w:r>
      <w:r w:rsidR="00F368A8">
        <w:rPr>
          <w:rFonts w:ascii="Century Schoolbook" w:hAnsi="Century Schoolbook"/>
          <w:sz w:val="24"/>
          <w:szCs w:val="24"/>
        </w:rPr>
        <w:t>compared to</w:t>
      </w:r>
      <w:r w:rsidRPr="007F6B88">
        <w:rPr>
          <w:rFonts w:ascii="Century Schoolbook" w:hAnsi="Century Schoolbook"/>
          <w:sz w:val="24"/>
          <w:szCs w:val="24"/>
        </w:rPr>
        <w:t xml:space="preserve"> adults as </w:t>
      </w:r>
      <w:r w:rsidR="00F368A8">
        <w:rPr>
          <w:rFonts w:ascii="Century Schoolbook" w:hAnsi="Century Schoolbook"/>
          <w:sz w:val="24"/>
          <w:szCs w:val="24"/>
        </w:rPr>
        <w:t xml:space="preserve">young as 19 or as </w:t>
      </w:r>
      <w:r w:rsidRPr="007F6B88">
        <w:rPr>
          <w:rFonts w:ascii="Century Schoolbook" w:hAnsi="Century Schoolbook"/>
          <w:sz w:val="24"/>
          <w:szCs w:val="24"/>
        </w:rPr>
        <w:t xml:space="preserve">old as fifty.  </w:t>
      </w:r>
      <w:r w:rsidR="00BD2007" w:rsidRPr="007F6B88">
        <w:rPr>
          <w:rFonts w:ascii="Century Schoolbook" w:hAnsi="Century Schoolbook"/>
          <w:i/>
          <w:sz w:val="24"/>
          <w:szCs w:val="24"/>
        </w:rPr>
        <w:t>See</w:t>
      </w:r>
      <w:r w:rsidR="00BD2007" w:rsidRPr="007F6B88">
        <w:rPr>
          <w:rFonts w:ascii="Century Schoolbook" w:hAnsi="Century Schoolbook"/>
          <w:sz w:val="24"/>
          <w:szCs w:val="24"/>
        </w:rPr>
        <w:t xml:space="preserve"> Elizabeth S. Scott et al., </w:t>
      </w:r>
      <w:r w:rsidR="00BD2007" w:rsidRPr="007F6B88">
        <w:rPr>
          <w:rFonts w:ascii="Century Schoolbook" w:hAnsi="Century Schoolbook"/>
          <w:i/>
          <w:sz w:val="24"/>
          <w:szCs w:val="24"/>
        </w:rPr>
        <w:t>Young Adulthood as a Transitional Legal Authority: Science, Social Change, and Justice Policy</w:t>
      </w:r>
      <w:r w:rsidR="00BD2007" w:rsidRPr="007F6B88">
        <w:rPr>
          <w:rFonts w:ascii="Century Schoolbook" w:hAnsi="Century Schoolbook"/>
          <w:sz w:val="24"/>
          <w:szCs w:val="24"/>
        </w:rPr>
        <w:t>, 85 Fordham L. Rev. 641, 65</w:t>
      </w:r>
      <w:r w:rsidR="00F368A8">
        <w:rPr>
          <w:rFonts w:ascii="Century Schoolbook" w:hAnsi="Century Schoolbook"/>
          <w:sz w:val="24"/>
          <w:szCs w:val="24"/>
        </w:rPr>
        <w:t>1</w:t>
      </w:r>
      <w:r w:rsidR="00BD2007">
        <w:rPr>
          <w:rFonts w:ascii="Century Schoolbook" w:hAnsi="Century Schoolbook"/>
          <w:sz w:val="24"/>
          <w:szCs w:val="24"/>
        </w:rPr>
        <w:t xml:space="preserve"> (Nov. 2016).  </w:t>
      </w:r>
      <w:r w:rsidR="00F368A8">
        <w:rPr>
          <w:rFonts w:ascii="Century Schoolbook" w:hAnsi="Century Schoolbook" w:cs="TimesNewRomanPSMT"/>
          <w:sz w:val="24"/>
          <w:szCs w:val="24"/>
        </w:rPr>
        <w:t>Recently, however</w:t>
      </w:r>
      <w:r w:rsidR="00826F86" w:rsidRPr="007F6B88">
        <w:rPr>
          <w:rFonts w:ascii="Century Schoolbook" w:hAnsi="Century Schoolbook" w:cs="TimesNewRomanPSMT"/>
          <w:sz w:val="24"/>
          <w:szCs w:val="24"/>
        </w:rPr>
        <w:t>, three major changes have altered the</w:t>
      </w:r>
      <w:r w:rsidR="00D14E65">
        <w:rPr>
          <w:rFonts w:ascii="Century Schoolbook" w:hAnsi="Century Schoolbook" w:cs="TimesNewRomanPSMT"/>
          <w:sz w:val="24"/>
          <w:szCs w:val="24"/>
        </w:rPr>
        <w:t xml:space="preserve"> justification for a strict age 18</w:t>
      </w:r>
      <w:r w:rsidR="00826F86" w:rsidRPr="007F6B88">
        <w:rPr>
          <w:rFonts w:ascii="Century Schoolbook" w:hAnsi="Century Schoolbook" w:cs="TimesNewRomanPSMT"/>
          <w:sz w:val="24"/>
          <w:szCs w:val="24"/>
        </w:rPr>
        <w:t xml:space="preserve"> cutoff: (1) scientific research has developed to explain the effects of brain maturation, or the lack thereof, on the behavioral and decision-making abilities of </w:t>
      </w:r>
      <w:r w:rsidR="00BD2007">
        <w:rPr>
          <w:rFonts w:ascii="Century Schoolbook" w:hAnsi="Century Schoolbook" w:cs="TimesNewRomanPSMT"/>
          <w:sz w:val="24"/>
          <w:szCs w:val="24"/>
        </w:rPr>
        <w:t>older</w:t>
      </w:r>
      <w:r w:rsidR="00826F86" w:rsidRPr="007F6B88">
        <w:rPr>
          <w:rFonts w:ascii="Century Schoolbook" w:hAnsi="Century Schoolbook" w:cs="TimesNewRomanPSMT"/>
          <w:sz w:val="24"/>
          <w:szCs w:val="24"/>
        </w:rPr>
        <w:t xml:space="preserve"> adolescents aged 18-2</w:t>
      </w:r>
      <w:r w:rsidR="00253E79">
        <w:rPr>
          <w:rFonts w:ascii="Century Schoolbook" w:hAnsi="Century Schoolbook" w:cs="TimesNewRomanPSMT"/>
          <w:sz w:val="24"/>
          <w:szCs w:val="24"/>
        </w:rPr>
        <w:t>5</w:t>
      </w:r>
      <w:r w:rsidR="00826F86" w:rsidRPr="007F6B88">
        <w:rPr>
          <w:rFonts w:ascii="Century Schoolbook" w:hAnsi="Century Schoolbook" w:cs="TimesNewRomanPSMT"/>
          <w:sz w:val="24"/>
          <w:szCs w:val="24"/>
        </w:rPr>
        <w:t>;</w:t>
      </w:r>
      <w:r w:rsidR="00A71616">
        <w:rPr>
          <w:rStyle w:val="FootnoteReference"/>
          <w:rFonts w:ascii="Century Schoolbook" w:hAnsi="Century Schoolbook" w:cs="TimesNewRomanPSMT"/>
          <w:sz w:val="24"/>
          <w:szCs w:val="24"/>
        </w:rPr>
        <w:footnoteReference w:id="2"/>
      </w:r>
      <w:r w:rsidR="00826F86" w:rsidRPr="007F6B88">
        <w:rPr>
          <w:rFonts w:ascii="Century Schoolbook" w:hAnsi="Century Schoolbook" w:cs="TimesNewRomanPSMT"/>
          <w:sz w:val="24"/>
          <w:szCs w:val="24"/>
        </w:rPr>
        <w:t xml:space="preserve"> (2) recent changes in the treatment of older adolescents in the criminal justice system reflect a more informed understanding of late adolescents and the differences between late adolescents and adults with fully-matured brains; and (3) the Supreme Court decided </w:t>
      </w:r>
      <w:r w:rsidR="00826F86" w:rsidRPr="007F6B88">
        <w:rPr>
          <w:rFonts w:ascii="Century Schoolbook" w:hAnsi="Century Schoolbook" w:cs="Times New Roman"/>
          <w:i/>
          <w:iCs/>
          <w:sz w:val="24"/>
          <w:szCs w:val="24"/>
        </w:rPr>
        <w:t>Hall v. Florida</w:t>
      </w:r>
      <w:r w:rsidR="00977629" w:rsidRPr="00977629">
        <w:rPr>
          <w:rFonts w:ascii="Century Schoolbook" w:hAnsi="Century Schoolbook" w:cs="TimesNewRomanPSMT"/>
          <w:sz w:val="24"/>
          <w:szCs w:val="24"/>
        </w:rPr>
        <w:t xml:space="preserve">, 572 U.S. 701 </w:t>
      </w:r>
      <w:r w:rsidR="00826F86" w:rsidRPr="007F6B88">
        <w:rPr>
          <w:rFonts w:ascii="Century Schoolbook" w:hAnsi="Century Schoolbook" w:cs="TimesNewRomanPSMT"/>
          <w:sz w:val="24"/>
          <w:szCs w:val="24"/>
        </w:rPr>
        <w:t xml:space="preserve">(2014), and </w:t>
      </w:r>
      <w:r w:rsidR="00826F86" w:rsidRPr="007F6B88">
        <w:rPr>
          <w:rFonts w:ascii="Century Schoolbook" w:hAnsi="Century Schoolbook" w:cs="Times New Roman"/>
          <w:i/>
          <w:iCs/>
          <w:sz w:val="24"/>
          <w:szCs w:val="24"/>
        </w:rPr>
        <w:t>Moore v. Texas</w:t>
      </w:r>
      <w:r w:rsidR="00826F86" w:rsidRPr="007F6B88">
        <w:rPr>
          <w:rFonts w:ascii="Century Schoolbook" w:hAnsi="Century Schoolbook" w:cs="TimesNewRomanPSMT"/>
          <w:sz w:val="24"/>
          <w:szCs w:val="24"/>
        </w:rPr>
        <w:t xml:space="preserve">, 137 S. Ct. 1039 (2017), which </w:t>
      </w:r>
      <w:r w:rsidR="00D14E65">
        <w:rPr>
          <w:rFonts w:ascii="Century Schoolbook" w:hAnsi="Century Schoolbook" w:cs="TimesNewRomanPSMT"/>
          <w:sz w:val="24"/>
          <w:szCs w:val="24"/>
        </w:rPr>
        <w:t>clarified</w:t>
      </w:r>
      <w:r w:rsidR="00826F86" w:rsidRPr="007F6B88">
        <w:rPr>
          <w:rFonts w:ascii="Century Schoolbook" w:hAnsi="Century Schoolbook" w:cs="TimesNewRomanPSMT"/>
          <w:sz w:val="24"/>
          <w:szCs w:val="24"/>
        </w:rPr>
        <w:t xml:space="preserve"> the interaction between law and science and </w:t>
      </w:r>
      <w:r w:rsidR="00D14E65">
        <w:rPr>
          <w:rFonts w:ascii="Century Schoolbook" w:hAnsi="Century Schoolbook" w:cs="TimesNewRomanPSMT"/>
          <w:sz w:val="24"/>
          <w:szCs w:val="24"/>
        </w:rPr>
        <w:t>how</w:t>
      </w:r>
      <w:r w:rsidR="00826F86" w:rsidRPr="007F6B88">
        <w:rPr>
          <w:rFonts w:ascii="Century Schoolbook" w:hAnsi="Century Schoolbook" w:cs="TimesNewRomanPSMT"/>
          <w:sz w:val="24"/>
          <w:szCs w:val="24"/>
        </w:rPr>
        <w:t xml:space="preserve"> to reduce the </w:t>
      </w:r>
      <w:r w:rsidR="00DF673F">
        <w:rPr>
          <w:rFonts w:ascii="Century Schoolbook" w:hAnsi="Century Schoolbook" w:cs="TimesNewRomanPSMT"/>
          <w:sz w:val="24"/>
          <w:szCs w:val="24"/>
        </w:rPr>
        <w:t>“</w:t>
      </w:r>
      <w:r w:rsidR="00826F86" w:rsidRPr="007F6B88">
        <w:rPr>
          <w:rFonts w:ascii="Century Schoolbook" w:hAnsi="Century Schoolbook" w:cs="TimesNewRomanPSMT"/>
          <w:sz w:val="24"/>
          <w:szCs w:val="24"/>
        </w:rPr>
        <w:t>unacceptable risk</w:t>
      </w:r>
      <w:r w:rsidR="00DF673F">
        <w:rPr>
          <w:rFonts w:ascii="Century Schoolbook" w:hAnsi="Century Schoolbook" w:cs="TimesNewRomanPSMT"/>
          <w:sz w:val="24"/>
          <w:szCs w:val="24"/>
        </w:rPr>
        <w:t>”</w:t>
      </w:r>
      <w:r w:rsidR="00826F86" w:rsidRPr="007F6B88">
        <w:rPr>
          <w:rFonts w:ascii="Century Schoolbook" w:hAnsi="Century Schoolbook" w:cs="TimesNewRomanPSMT"/>
          <w:sz w:val="24"/>
          <w:szCs w:val="24"/>
        </w:rPr>
        <w:t xml:space="preserve"> that death sentences are imposed on those who lack the requisite culpability.  </w:t>
      </w:r>
      <w:r w:rsidR="00826F86" w:rsidRPr="007F6B88">
        <w:rPr>
          <w:rFonts w:ascii="Century Schoolbook" w:hAnsi="Century Schoolbook" w:cs="TimesNewRomanPSMT"/>
          <w:i/>
          <w:sz w:val="24"/>
          <w:szCs w:val="24"/>
        </w:rPr>
        <w:t xml:space="preserve">See </w:t>
      </w:r>
      <w:r w:rsidR="00826F86" w:rsidRPr="007F6B88">
        <w:rPr>
          <w:rFonts w:ascii="Century Schoolbook" w:hAnsi="Century Schoolbook" w:cs="Times New Roman"/>
          <w:i/>
          <w:iCs/>
          <w:sz w:val="24"/>
          <w:szCs w:val="24"/>
        </w:rPr>
        <w:t>Hall</w:t>
      </w:r>
      <w:r w:rsidR="00826F86" w:rsidRPr="007F6B88">
        <w:rPr>
          <w:rFonts w:ascii="Century Schoolbook" w:hAnsi="Century Schoolbook" w:cs="TimesNewRomanPSMT"/>
          <w:sz w:val="24"/>
          <w:szCs w:val="24"/>
        </w:rPr>
        <w:t xml:space="preserve">, </w:t>
      </w:r>
      <w:r w:rsidR="00977629">
        <w:rPr>
          <w:rFonts w:ascii="Century Schoolbook" w:hAnsi="Century Schoolbook" w:cs="TimesNewRomanPSMT"/>
          <w:sz w:val="24"/>
          <w:szCs w:val="24"/>
        </w:rPr>
        <w:t>572 U.S.</w:t>
      </w:r>
      <w:r w:rsidR="00826F86" w:rsidRPr="007F6B88">
        <w:rPr>
          <w:rFonts w:ascii="Century Schoolbook" w:hAnsi="Century Schoolbook" w:cs="TimesNewRomanPSMT"/>
          <w:sz w:val="24"/>
          <w:szCs w:val="24"/>
        </w:rPr>
        <w:t xml:space="preserve"> at </w:t>
      </w:r>
      <w:r w:rsidR="00977629">
        <w:rPr>
          <w:rFonts w:ascii="Century Schoolbook" w:hAnsi="Century Schoolbook" w:cs="TimesNewRomanPSMT"/>
          <w:sz w:val="24"/>
          <w:szCs w:val="24"/>
        </w:rPr>
        <w:t>704</w:t>
      </w:r>
    </w:p>
    <w:p w14:paraId="2B525A7D" w14:textId="22C9BC3D" w:rsidR="0010264C" w:rsidRPr="007F6B88" w:rsidRDefault="00D012EE" w:rsidP="00D14E65">
      <w:pPr>
        <w:pStyle w:val="ListParagraph"/>
        <w:numPr>
          <w:ilvl w:val="0"/>
          <w:numId w:val="3"/>
        </w:numPr>
        <w:spacing w:before="115" w:after="0" w:line="240" w:lineRule="auto"/>
        <w:ind w:left="1440" w:hanging="720"/>
        <w:contextualSpacing w:val="0"/>
        <w:jc w:val="both"/>
        <w:rPr>
          <w:rFonts w:ascii="Century Schoolbook" w:hAnsi="Century Schoolbook"/>
          <w:b/>
          <w:sz w:val="24"/>
          <w:szCs w:val="24"/>
        </w:rPr>
      </w:pPr>
      <w:r w:rsidRPr="007F6B88">
        <w:rPr>
          <w:rFonts w:ascii="Century Schoolbook" w:hAnsi="Century Schoolbook"/>
          <w:b/>
          <w:sz w:val="24"/>
          <w:szCs w:val="24"/>
        </w:rPr>
        <w:t>Whether a punishment is cruel and unusual necessarily evolves with society</w:t>
      </w:r>
      <w:r w:rsidR="00DF673F">
        <w:rPr>
          <w:rFonts w:ascii="Century Schoolbook" w:hAnsi="Century Schoolbook"/>
          <w:b/>
          <w:sz w:val="24"/>
          <w:szCs w:val="24"/>
        </w:rPr>
        <w:t>’</w:t>
      </w:r>
      <w:r w:rsidRPr="007F6B88">
        <w:rPr>
          <w:rFonts w:ascii="Century Schoolbook" w:hAnsi="Century Schoolbook"/>
          <w:b/>
          <w:sz w:val="24"/>
          <w:szCs w:val="24"/>
        </w:rPr>
        <w:t>s standards of decency.</w:t>
      </w:r>
    </w:p>
    <w:p w14:paraId="51053645" w14:textId="77777777" w:rsidR="002C198A" w:rsidRPr="007F6B88" w:rsidRDefault="002C198A" w:rsidP="00D14E65">
      <w:pPr>
        <w:pStyle w:val="ListParagraph"/>
        <w:spacing w:before="115" w:after="0" w:line="240" w:lineRule="auto"/>
        <w:ind w:left="1440"/>
        <w:contextualSpacing w:val="0"/>
        <w:jc w:val="both"/>
        <w:rPr>
          <w:rFonts w:ascii="Century Schoolbook" w:hAnsi="Century Schoolbook"/>
          <w:b/>
          <w:sz w:val="24"/>
          <w:szCs w:val="24"/>
        </w:rPr>
      </w:pPr>
    </w:p>
    <w:p w14:paraId="11664262" w14:textId="6325AA9E" w:rsidR="0010264C" w:rsidRPr="007F6B88" w:rsidRDefault="0090469C" w:rsidP="006C1B98">
      <w:pPr>
        <w:widowControl w:val="0"/>
        <w:spacing w:after="0" w:line="480" w:lineRule="auto"/>
        <w:ind w:firstLine="720"/>
        <w:jc w:val="both"/>
        <w:rPr>
          <w:rFonts w:ascii="Century Schoolbook" w:hAnsi="Century Schoolbook"/>
          <w:sz w:val="24"/>
          <w:szCs w:val="24"/>
        </w:rPr>
      </w:pPr>
      <w:r>
        <w:rPr>
          <w:rFonts w:ascii="Century Schoolbook" w:hAnsi="Century Schoolbook"/>
          <w:sz w:val="24"/>
          <w:szCs w:val="24"/>
        </w:rPr>
        <w:t>A</w:t>
      </w:r>
      <w:r w:rsidR="0010264C" w:rsidRPr="007F6B88">
        <w:rPr>
          <w:rFonts w:ascii="Century Schoolbook" w:hAnsi="Century Schoolbook"/>
          <w:sz w:val="24"/>
          <w:szCs w:val="24"/>
        </w:rPr>
        <w:t xml:space="preserve"> punishment</w:t>
      </w:r>
      <w:r w:rsidR="00DF673F">
        <w:rPr>
          <w:rFonts w:ascii="Century Schoolbook" w:hAnsi="Century Schoolbook"/>
          <w:sz w:val="24"/>
          <w:szCs w:val="24"/>
        </w:rPr>
        <w:t>’</w:t>
      </w:r>
      <w:r w:rsidR="0010264C" w:rsidRPr="007F6B88">
        <w:rPr>
          <w:rFonts w:ascii="Century Schoolbook" w:hAnsi="Century Schoolbook"/>
          <w:sz w:val="24"/>
          <w:szCs w:val="24"/>
        </w:rPr>
        <w:t xml:space="preserve">s proportionality is determined by the </w:t>
      </w:r>
      <w:r w:rsidR="00DF673F">
        <w:rPr>
          <w:rFonts w:ascii="Century Schoolbook" w:hAnsi="Century Schoolbook"/>
          <w:sz w:val="24"/>
          <w:szCs w:val="24"/>
        </w:rPr>
        <w:t>“</w:t>
      </w:r>
      <w:r w:rsidR="0010264C" w:rsidRPr="007F6B88">
        <w:rPr>
          <w:rFonts w:ascii="Century Schoolbook" w:hAnsi="Century Schoolbook"/>
          <w:sz w:val="24"/>
          <w:szCs w:val="24"/>
        </w:rPr>
        <w:t>evolving standards of decency that mark the progress of a maturing society.</w:t>
      </w:r>
      <w:r w:rsidR="00DF673F">
        <w:rPr>
          <w:rFonts w:ascii="Century Schoolbook" w:hAnsi="Century Schoolbook"/>
          <w:sz w:val="24"/>
          <w:szCs w:val="24"/>
        </w:rPr>
        <w:t>”</w:t>
      </w:r>
      <w:r w:rsidR="0010264C" w:rsidRPr="007F6B88">
        <w:rPr>
          <w:rFonts w:ascii="Century Schoolbook" w:hAnsi="Century Schoolbook"/>
          <w:sz w:val="24"/>
          <w:szCs w:val="24"/>
        </w:rPr>
        <w:t xml:space="preserve">  </w:t>
      </w:r>
      <w:r w:rsidR="0010264C" w:rsidRPr="007F6B88">
        <w:rPr>
          <w:rFonts w:ascii="Century Schoolbook" w:hAnsi="Century Schoolbook"/>
          <w:i/>
          <w:sz w:val="24"/>
          <w:szCs w:val="24"/>
        </w:rPr>
        <w:t>Trop v. Dulles</w:t>
      </w:r>
      <w:r w:rsidR="0010264C" w:rsidRPr="007F6B88">
        <w:rPr>
          <w:rFonts w:ascii="Century Schoolbook" w:hAnsi="Century Schoolbook"/>
          <w:sz w:val="24"/>
          <w:szCs w:val="24"/>
        </w:rPr>
        <w:t xml:space="preserve">, 356 U.S. 86, 101 (1958); </w:t>
      </w:r>
      <w:r w:rsidR="0010264C" w:rsidRPr="007F6B88">
        <w:rPr>
          <w:rFonts w:ascii="Century Schoolbook" w:hAnsi="Century Schoolbook"/>
          <w:i/>
          <w:sz w:val="24"/>
          <w:szCs w:val="24"/>
        </w:rPr>
        <w:t>State v. Green</w:t>
      </w:r>
      <w:r w:rsidR="0010264C" w:rsidRPr="007F6B88">
        <w:rPr>
          <w:rFonts w:ascii="Century Schoolbook" w:hAnsi="Century Schoolbook"/>
          <w:sz w:val="24"/>
          <w:szCs w:val="24"/>
        </w:rPr>
        <w:t xml:space="preserve">, 348 N.C. 588, 603 (N.C. 1998) (quoting </w:t>
      </w:r>
      <w:r w:rsidR="0010264C" w:rsidRPr="007F6B88">
        <w:rPr>
          <w:rFonts w:ascii="Century Schoolbook" w:hAnsi="Century Schoolbook"/>
          <w:i/>
          <w:sz w:val="24"/>
          <w:szCs w:val="24"/>
        </w:rPr>
        <w:t>Trop</w:t>
      </w:r>
      <w:r w:rsidR="0010264C" w:rsidRPr="007F6B88">
        <w:rPr>
          <w:rFonts w:ascii="Century Schoolbook" w:hAnsi="Century Schoolbook"/>
          <w:sz w:val="24"/>
          <w:szCs w:val="24"/>
        </w:rPr>
        <w:t xml:space="preserve">).  </w:t>
      </w:r>
      <w:r w:rsidR="00DF673F">
        <w:rPr>
          <w:rFonts w:ascii="Century Schoolbook" w:hAnsi="Century Schoolbook"/>
          <w:sz w:val="24"/>
          <w:szCs w:val="24"/>
        </w:rPr>
        <w:t>“</w:t>
      </w:r>
      <w:r w:rsidR="0010264C" w:rsidRPr="007F6B88">
        <w:rPr>
          <w:rFonts w:ascii="Century Schoolbook" w:hAnsi="Century Schoolbook"/>
          <w:sz w:val="24"/>
          <w:szCs w:val="24"/>
        </w:rPr>
        <w:t>[T]he standard of extreme cruelty is not merely descriptive, but necessarily embodies a moral judgment.  The standard itself remains the same, but its applicability must change as the basic mores of society change.</w:t>
      </w:r>
      <w:r w:rsidR="00DF673F">
        <w:rPr>
          <w:rFonts w:ascii="Century Schoolbook" w:hAnsi="Century Schoolbook"/>
          <w:sz w:val="24"/>
          <w:szCs w:val="24"/>
        </w:rPr>
        <w:t>”</w:t>
      </w:r>
      <w:r w:rsidR="0010264C" w:rsidRPr="007F6B88">
        <w:rPr>
          <w:rFonts w:ascii="Century Schoolbook" w:hAnsi="Century Schoolbook"/>
          <w:sz w:val="24"/>
          <w:szCs w:val="24"/>
        </w:rPr>
        <w:t xml:space="preserve">  </w:t>
      </w:r>
      <w:r w:rsidR="0010264C" w:rsidRPr="007F6B88">
        <w:rPr>
          <w:rFonts w:ascii="Century Schoolbook" w:hAnsi="Century Schoolbook"/>
          <w:i/>
          <w:sz w:val="24"/>
          <w:szCs w:val="24"/>
        </w:rPr>
        <w:t>Kennedy v. Louisiana</w:t>
      </w:r>
      <w:r w:rsidR="0010264C" w:rsidRPr="007F6B88">
        <w:rPr>
          <w:rFonts w:ascii="Century Schoolbook" w:hAnsi="Century Schoolbook"/>
          <w:sz w:val="24"/>
          <w:szCs w:val="24"/>
        </w:rPr>
        <w:t xml:space="preserve">, 554 U.S. 407, 419 (2008) (citing </w:t>
      </w:r>
      <w:r w:rsidR="0010264C" w:rsidRPr="007F6B88">
        <w:rPr>
          <w:rFonts w:ascii="Century Schoolbook" w:hAnsi="Century Schoolbook"/>
          <w:i/>
          <w:sz w:val="24"/>
          <w:szCs w:val="24"/>
        </w:rPr>
        <w:t>Furman v. Georgia</w:t>
      </w:r>
      <w:r w:rsidR="0010264C" w:rsidRPr="007F6B88">
        <w:rPr>
          <w:rFonts w:ascii="Century Schoolbook" w:hAnsi="Century Schoolbook"/>
          <w:sz w:val="24"/>
          <w:szCs w:val="24"/>
        </w:rPr>
        <w:t xml:space="preserve">, 408 U.S. 238, 382 (1972) (Burger, J., dissenting)).  </w:t>
      </w:r>
      <w:r w:rsidR="00D14E65">
        <w:rPr>
          <w:rFonts w:ascii="Century Schoolbook" w:hAnsi="Century Schoolbook"/>
          <w:sz w:val="24"/>
          <w:szCs w:val="24"/>
        </w:rPr>
        <w:t>By definition</w:t>
      </w:r>
      <w:r w:rsidR="0010264C" w:rsidRPr="007F6B88">
        <w:rPr>
          <w:rFonts w:ascii="Century Schoolbook" w:hAnsi="Century Schoolbook"/>
          <w:sz w:val="24"/>
          <w:szCs w:val="24"/>
        </w:rPr>
        <w:t xml:space="preserve">, </w:t>
      </w:r>
      <w:r w:rsidR="00DF673F">
        <w:rPr>
          <w:rFonts w:ascii="Century Schoolbook" w:hAnsi="Century Schoolbook"/>
          <w:sz w:val="24"/>
          <w:szCs w:val="24"/>
        </w:rPr>
        <w:t>“</w:t>
      </w:r>
      <w:r w:rsidR="0010264C" w:rsidRPr="007F6B88">
        <w:rPr>
          <w:rFonts w:ascii="Century Schoolbook" w:hAnsi="Century Schoolbook"/>
          <w:sz w:val="24"/>
          <w:szCs w:val="24"/>
        </w:rPr>
        <w:t>evolving sta</w:t>
      </w:r>
      <w:r w:rsidR="00D14E65">
        <w:rPr>
          <w:rFonts w:ascii="Century Schoolbook" w:hAnsi="Century Schoolbook"/>
          <w:sz w:val="24"/>
          <w:szCs w:val="24"/>
        </w:rPr>
        <w:t>ndards of decency</w:t>
      </w:r>
      <w:r w:rsidR="00DF673F">
        <w:rPr>
          <w:rFonts w:ascii="Century Schoolbook" w:hAnsi="Century Schoolbook"/>
          <w:sz w:val="24"/>
          <w:szCs w:val="24"/>
        </w:rPr>
        <w:t>”</w:t>
      </w:r>
      <w:r w:rsidR="00D14E65">
        <w:rPr>
          <w:rFonts w:ascii="Century Schoolbook" w:hAnsi="Century Schoolbook"/>
          <w:sz w:val="24"/>
          <w:szCs w:val="24"/>
        </w:rPr>
        <w:t xml:space="preserve"> must</w:t>
      </w:r>
      <w:r w:rsidR="0010264C" w:rsidRPr="007F6B88">
        <w:rPr>
          <w:rFonts w:ascii="Century Schoolbook" w:hAnsi="Century Schoolbook"/>
          <w:sz w:val="24"/>
          <w:szCs w:val="24"/>
        </w:rPr>
        <w:t xml:space="preserve"> evolve</w:t>
      </w:r>
      <w:r w:rsidR="00D14E65">
        <w:rPr>
          <w:rFonts w:ascii="Century Schoolbook" w:hAnsi="Century Schoolbook"/>
          <w:sz w:val="24"/>
          <w:szCs w:val="24"/>
        </w:rPr>
        <w:t>.  W</w:t>
      </w:r>
      <w:r w:rsidR="0010264C" w:rsidRPr="007F6B88">
        <w:rPr>
          <w:rFonts w:ascii="Century Schoolbook" w:hAnsi="Century Schoolbook"/>
          <w:sz w:val="24"/>
          <w:szCs w:val="24"/>
        </w:rPr>
        <w:t xml:space="preserve">hat may have been acceptable to the courts and society at large in both the distant and recent past may not prove acceptable later.  This </w:t>
      </w:r>
      <w:r w:rsidR="0010264C" w:rsidRPr="00382427">
        <w:rPr>
          <w:rFonts w:ascii="Century Schoolbook" w:hAnsi="Century Schoolbook"/>
          <w:sz w:val="24"/>
          <w:szCs w:val="24"/>
        </w:rPr>
        <w:t>evolution is clear in the Supreme Court</w:t>
      </w:r>
      <w:r w:rsidR="00DF673F">
        <w:rPr>
          <w:rFonts w:ascii="Century Schoolbook" w:hAnsi="Century Schoolbook"/>
          <w:sz w:val="24"/>
          <w:szCs w:val="24"/>
        </w:rPr>
        <w:t>’</w:t>
      </w:r>
      <w:r w:rsidR="0010264C" w:rsidRPr="00382427">
        <w:rPr>
          <w:rFonts w:ascii="Century Schoolbook" w:hAnsi="Century Schoolbook"/>
          <w:sz w:val="24"/>
          <w:szCs w:val="24"/>
        </w:rPr>
        <w:t xml:space="preserve">s Eighth Amendment jurisprudence as it relates to </w:t>
      </w:r>
      <w:r w:rsidR="00AB0F9C" w:rsidRPr="00382427">
        <w:rPr>
          <w:rFonts w:ascii="Century Schoolbook" w:hAnsi="Century Schoolbook"/>
          <w:sz w:val="24"/>
          <w:szCs w:val="24"/>
        </w:rPr>
        <w:t>adults</w:t>
      </w:r>
      <w:r w:rsidR="0010264C" w:rsidRPr="00382427">
        <w:rPr>
          <w:rFonts w:ascii="Century Schoolbook" w:hAnsi="Century Schoolbook"/>
          <w:sz w:val="24"/>
          <w:szCs w:val="24"/>
        </w:rPr>
        <w:t xml:space="preserve"> charged with non</w:t>
      </w:r>
      <w:r w:rsidR="00AB0F9C" w:rsidRPr="00382427">
        <w:rPr>
          <w:rFonts w:ascii="Century Schoolbook" w:hAnsi="Century Schoolbook"/>
          <w:sz w:val="24"/>
          <w:szCs w:val="24"/>
        </w:rPr>
        <w:t>-</w:t>
      </w:r>
      <w:r w:rsidR="0010264C" w:rsidRPr="00382427">
        <w:rPr>
          <w:rFonts w:ascii="Century Schoolbook" w:hAnsi="Century Schoolbook"/>
          <w:sz w:val="24"/>
          <w:szCs w:val="24"/>
        </w:rPr>
        <w:t>homicide offenses,</w:t>
      </w:r>
      <w:r w:rsidR="00AB0F9C" w:rsidRPr="00382427">
        <w:rPr>
          <w:rStyle w:val="FootnoteReference"/>
          <w:rFonts w:ascii="Century Schoolbook" w:hAnsi="Century Schoolbook"/>
          <w:sz w:val="24"/>
          <w:szCs w:val="24"/>
        </w:rPr>
        <w:footnoteReference w:id="3"/>
      </w:r>
      <w:r w:rsidR="0010264C" w:rsidRPr="00382427">
        <w:rPr>
          <w:rFonts w:ascii="Century Schoolbook" w:hAnsi="Century Schoolbook"/>
          <w:sz w:val="24"/>
          <w:szCs w:val="24"/>
        </w:rPr>
        <w:t xml:space="preserve"> </w:t>
      </w:r>
      <w:r w:rsidR="00DA758A">
        <w:rPr>
          <w:rFonts w:ascii="Century Schoolbook" w:hAnsi="Century Schoolbook"/>
          <w:sz w:val="24"/>
          <w:szCs w:val="24"/>
        </w:rPr>
        <w:t>defendants</w:t>
      </w:r>
      <w:r w:rsidR="00DA758A" w:rsidRPr="00382427">
        <w:rPr>
          <w:rFonts w:ascii="Century Schoolbook" w:hAnsi="Century Schoolbook"/>
          <w:sz w:val="24"/>
          <w:szCs w:val="24"/>
        </w:rPr>
        <w:t xml:space="preserve"> </w:t>
      </w:r>
      <w:r w:rsidR="0010264C" w:rsidRPr="00382427">
        <w:rPr>
          <w:rFonts w:ascii="Century Schoolbook" w:hAnsi="Century Schoolbook"/>
          <w:sz w:val="24"/>
          <w:szCs w:val="24"/>
        </w:rPr>
        <w:t>with intellectual disabilities charged</w:t>
      </w:r>
      <w:r w:rsidR="0010264C" w:rsidRPr="007F6B88">
        <w:rPr>
          <w:rFonts w:ascii="Century Schoolbook" w:hAnsi="Century Schoolbook"/>
          <w:sz w:val="24"/>
          <w:szCs w:val="24"/>
        </w:rPr>
        <w:t xml:space="preserve"> with capital murder</w:t>
      </w:r>
      <w:r w:rsidR="00AB0F9C">
        <w:rPr>
          <w:rFonts w:ascii="Century Schoolbook" w:hAnsi="Century Schoolbook"/>
          <w:sz w:val="24"/>
          <w:szCs w:val="24"/>
        </w:rPr>
        <w:t>,</w:t>
      </w:r>
      <w:r w:rsidR="0010264C" w:rsidRPr="007F6B88">
        <w:rPr>
          <w:rStyle w:val="FootnoteReference"/>
          <w:rFonts w:ascii="Century Schoolbook" w:hAnsi="Century Schoolbook"/>
          <w:sz w:val="24"/>
          <w:szCs w:val="24"/>
        </w:rPr>
        <w:footnoteReference w:id="4"/>
      </w:r>
      <w:r w:rsidR="0010264C" w:rsidRPr="007F6B88">
        <w:rPr>
          <w:rFonts w:ascii="Century Schoolbook" w:hAnsi="Century Schoolbook"/>
          <w:sz w:val="24"/>
          <w:szCs w:val="24"/>
        </w:rPr>
        <w:t xml:space="preserve"> </w:t>
      </w:r>
      <w:r w:rsidR="00AB0F9C">
        <w:rPr>
          <w:rFonts w:ascii="Century Schoolbook" w:hAnsi="Century Schoolbook"/>
          <w:sz w:val="24"/>
          <w:szCs w:val="24"/>
        </w:rPr>
        <w:t xml:space="preserve"> and </w:t>
      </w:r>
      <w:r w:rsidR="0010264C" w:rsidRPr="007F6B88">
        <w:rPr>
          <w:rFonts w:ascii="Century Schoolbook" w:hAnsi="Century Schoolbook"/>
          <w:sz w:val="24"/>
          <w:szCs w:val="24"/>
        </w:rPr>
        <w:t>juveniles charged with homicide</w:t>
      </w:r>
      <w:r w:rsidR="0010264C" w:rsidRPr="007F6B88">
        <w:rPr>
          <w:rStyle w:val="FootnoteReference"/>
          <w:rFonts w:ascii="Century Schoolbook" w:hAnsi="Century Schoolbook"/>
          <w:sz w:val="24"/>
          <w:szCs w:val="24"/>
        </w:rPr>
        <w:footnoteReference w:id="5"/>
      </w:r>
      <w:r w:rsidR="0010264C" w:rsidRPr="007F6B88">
        <w:rPr>
          <w:rFonts w:ascii="Century Schoolbook" w:hAnsi="Century Schoolbook"/>
          <w:sz w:val="24"/>
          <w:szCs w:val="24"/>
        </w:rPr>
        <w:t xml:space="preserve"> and non-homicide crimes.</w:t>
      </w:r>
      <w:r w:rsidR="0010264C" w:rsidRPr="007F6B88">
        <w:rPr>
          <w:rStyle w:val="FootnoteReference"/>
          <w:rFonts w:ascii="Century Schoolbook" w:hAnsi="Century Schoolbook"/>
          <w:sz w:val="24"/>
          <w:szCs w:val="24"/>
        </w:rPr>
        <w:footnoteReference w:id="6"/>
      </w:r>
      <w:r w:rsidR="0010264C" w:rsidRPr="007F6B88">
        <w:rPr>
          <w:rFonts w:ascii="Century Schoolbook" w:hAnsi="Century Schoolbook"/>
          <w:sz w:val="24"/>
          <w:szCs w:val="24"/>
        </w:rPr>
        <w:t xml:space="preserve">  </w:t>
      </w:r>
    </w:p>
    <w:p w14:paraId="4BEB78C8" w14:textId="7DE521D8" w:rsidR="00BD2007" w:rsidRPr="007F6B88" w:rsidRDefault="00BD2007" w:rsidP="00D14E65">
      <w:pPr>
        <w:spacing w:after="0" w:line="480" w:lineRule="auto"/>
        <w:ind w:firstLine="720"/>
        <w:jc w:val="both"/>
        <w:rPr>
          <w:rFonts w:ascii="Century Schoolbook" w:hAnsi="Century Schoolbook"/>
          <w:sz w:val="24"/>
          <w:szCs w:val="24"/>
        </w:rPr>
      </w:pPr>
      <w:r w:rsidRPr="007F6B88">
        <w:rPr>
          <w:rFonts w:ascii="Century Schoolbook" w:hAnsi="Century Schoolbook"/>
          <w:sz w:val="24"/>
          <w:szCs w:val="24"/>
        </w:rPr>
        <w:t xml:space="preserve">A death sentence is impermissibly </w:t>
      </w:r>
      <w:r w:rsidR="00DF673F">
        <w:rPr>
          <w:rFonts w:ascii="Century Schoolbook" w:hAnsi="Century Schoolbook"/>
          <w:sz w:val="24"/>
          <w:szCs w:val="24"/>
        </w:rPr>
        <w:t>“</w:t>
      </w:r>
      <w:r w:rsidRPr="007F6B88">
        <w:rPr>
          <w:rFonts w:ascii="Century Schoolbook" w:hAnsi="Century Schoolbook"/>
          <w:sz w:val="24"/>
          <w:szCs w:val="24"/>
        </w:rPr>
        <w:t>excessive when it is grossly out of proportion to the crime or it does not fulfill the two distinct social purposes served by the death penalty: retribution and deterrence of capital crimes.</w:t>
      </w:r>
      <w:r w:rsidR="00DF673F">
        <w:rPr>
          <w:rFonts w:ascii="Century Schoolbook" w:hAnsi="Century Schoolbook"/>
          <w:sz w:val="24"/>
          <w:szCs w:val="24"/>
        </w:rPr>
        <w:t>”</w:t>
      </w:r>
      <w:r w:rsidRPr="007F6B88">
        <w:rPr>
          <w:rFonts w:ascii="Century Schoolbook" w:hAnsi="Century Schoolbook"/>
          <w:sz w:val="24"/>
          <w:szCs w:val="24"/>
        </w:rPr>
        <w:t xml:space="preserve">  </w:t>
      </w:r>
      <w:r w:rsidRPr="007F6B88">
        <w:rPr>
          <w:rFonts w:ascii="Century Schoolbook" w:hAnsi="Century Schoolbook"/>
          <w:i/>
          <w:iCs/>
          <w:sz w:val="24"/>
          <w:szCs w:val="24"/>
        </w:rPr>
        <w:t xml:space="preserve">Id. </w:t>
      </w:r>
      <w:r w:rsidRPr="007F6B88">
        <w:rPr>
          <w:rFonts w:ascii="Century Schoolbook" w:hAnsi="Century Schoolbook"/>
          <w:sz w:val="24"/>
          <w:szCs w:val="24"/>
        </w:rPr>
        <w:t xml:space="preserve">at 183.  </w:t>
      </w:r>
      <w:r w:rsidRPr="007F6B88">
        <w:rPr>
          <w:rFonts w:ascii="Century Schoolbook" w:hAnsi="Century Schoolbook"/>
          <w:i/>
          <w:iCs/>
          <w:sz w:val="24"/>
          <w:szCs w:val="24"/>
        </w:rPr>
        <w:t>See also Kennedy</w:t>
      </w:r>
      <w:r w:rsidRPr="007F6B88">
        <w:rPr>
          <w:rFonts w:ascii="Century Schoolbook" w:hAnsi="Century Schoolbook"/>
          <w:sz w:val="24"/>
          <w:szCs w:val="24"/>
        </w:rPr>
        <w:t xml:space="preserve">, 554 U.S. at 441 (citing </w:t>
      </w:r>
      <w:r w:rsidRPr="007F6B88">
        <w:rPr>
          <w:rFonts w:ascii="Century Schoolbook" w:hAnsi="Century Schoolbook"/>
          <w:i/>
          <w:iCs/>
          <w:sz w:val="24"/>
          <w:szCs w:val="24"/>
        </w:rPr>
        <w:t>Coker v. Georgia</w:t>
      </w:r>
      <w:r w:rsidRPr="007F6B88">
        <w:rPr>
          <w:rFonts w:ascii="Century Schoolbook" w:hAnsi="Century Schoolbook"/>
          <w:sz w:val="24"/>
          <w:szCs w:val="24"/>
        </w:rPr>
        <w:t xml:space="preserve">, 433 U.S. 584, 592 (1977)).  In assessing the proportionality of a death sentence under the Eighth Amendment, </w:t>
      </w:r>
      <w:r w:rsidR="00DF673F">
        <w:rPr>
          <w:rFonts w:ascii="Century Schoolbook" w:hAnsi="Century Schoolbook"/>
          <w:sz w:val="24"/>
          <w:szCs w:val="24"/>
        </w:rPr>
        <w:t>“</w:t>
      </w:r>
      <w:r w:rsidRPr="007F6B88">
        <w:rPr>
          <w:rFonts w:ascii="Century Schoolbook" w:hAnsi="Century Schoolbook"/>
          <w:sz w:val="24"/>
          <w:szCs w:val="24"/>
        </w:rPr>
        <w:t>the Court insists upon confining the instances in which the punishment can be imposed.</w:t>
      </w:r>
      <w:r w:rsidR="00DF673F">
        <w:rPr>
          <w:rFonts w:ascii="Century Schoolbook" w:hAnsi="Century Schoolbook"/>
          <w:sz w:val="24"/>
          <w:szCs w:val="24"/>
        </w:rPr>
        <w:t>”</w:t>
      </w:r>
      <w:r w:rsidRPr="007F6B88">
        <w:rPr>
          <w:rFonts w:ascii="Century Schoolbook" w:hAnsi="Century Schoolbook"/>
          <w:sz w:val="24"/>
          <w:szCs w:val="24"/>
        </w:rPr>
        <w:t xml:space="preserve">  </w:t>
      </w:r>
      <w:r w:rsidRPr="007F6B88">
        <w:rPr>
          <w:rFonts w:ascii="Century Schoolbook" w:hAnsi="Century Schoolbook"/>
          <w:i/>
          <w:iCs/>
          <w:sz w:val="24"/>
          <w:szCs w:val="24"/>
        </w:rPr>
        <w:t xml:space="preserve">Id. </w:t>
      </w:r>
      <w:r w:rsidRPr="007F6B88">
        <w:rPr>
          <w:rFonts w:ascii="Century Schoolbook" w:hAnsi="Century Schoolbook"/>
          <w:sz w:val="24"/>
          <w:szCs w:val="24"/>
        </w:rPr>
        <w:t xml:space="preserve">at 420.  The result has been that the death penalty is only proportionate when used for </w:t>
      </w:r>
      <w:r w:rsidR="00DF673F">
        <w:rPr>
          <w:rFonts w:ascii="Century Schoolbook" w:hAnsi="Century Schoolbook"/>
          <w:sz w:val="24"/>
          <w:szCs w:val="24"/>
        </w:rPr>
        <w:t>“‘</w:t>
      </w:r>
      <w:r w:rsidRPr="007F6B88">
        <w:rPr>
          <w:rFonts w:ascii="Century Schoolbook" w:hAnsi="Century Schoolbook"/>
          <w:sz w:val="24"/>
          <w:szCs w:val="24"/>
        </w:rPr>
        <w:t>a narrow category of the most serious crimes</w:t>
      </w:r>
      <w:r w:rsidR="00DF673F">
        <w:rPr>
          <w:rFonts w:ascii="Century Schoolbook" w:hAnsi="Century Schoolbook"/>
          <w:sz w:val="24"/>
          <w:szCs w:val="24"/>
        </w:rPr>
        <w:t>’</w:t>
      </w:r>
      <w:r w:rsidRPr="007F6B88">
        <w:rPr>
          <w:rFonts w:ascii="Century Schoolbook" w:hAnsi="Century Schoolbook"/>
          <w:sz w:val="24"/>
          <w:szCs w:val="24"/>
        </w:rPr>
        <w:t xml:space="preserve"> and on those whose extreme culpability makes them </w:t>
      </w:r>
      <w:r w:rsidR="00DF673F">
        <w:rPr>
          <w:rFonts w:ascii="Century Schoolbook" w:hAnsi="Century Schoolbook"/>
          <w:sz w:val="24"/>
          <w:szCs w:val="24"/>
        </w:rPr>
        <w:t>‘</w:t>
      </w:r>
      <w:r w:rsidRPr="007F6B88">
        <w:rPr>
          <w:rFonts w:ascii="Century Schoolbook" w:hAnsi="Century Schoolbook"/>
          <w:iCs/>
          <w:sz w:val="24"/>
          <w:szCs w:val="24"/>
        </w:rPr>
        <w:t>the most deserving of execution</w:t>
      </w:r>
      <w:r>
        <w:rPr>
          <w:rFonts w:ascii="Century Schoolbook" w:hAnsi="Century Schoolbook"/>
          <w:sz w:val="24"/>
          <w:szCs w:val="24"/>
        </w:rPr>
        <w:t>.</w:t>
      </w:r>
      <w:r w:rsidR="00DF673F">
        <w:rPr>
          <w:rFonts w:ascii="Century Schoolbook" w:hAnsi="Century Schoolbook"/>
          <w:sz w:val="24"/>
          <w:szCs w:val="24"/>
        </w:rPr>
        <w:t>’”</w:t>
      </w:r>
      <w:r>
        <w:rPr>
          <w:rFonts w:ascii="Century Schoolbook" w:hAnsi="Century Schoolbook"/>
          <w:sz w:val="24"/>
          <w:szCs w:val="24"/>
        </w:rPr>
        <w:t xml:space="preserve">  </w:t>
      </w:r>
      <w:r>
        <w:rPr>
          <w:rFonts w:ascii="Century Schoolbook" w:hAnsi="Century Schoolbook"/>
          <w:i/>
          <w:sz w:val="24"/>
          <w:szCs w:val="24"/>
        </w:rPr>
        <w:t>I</w:t>
      </w:r>
      <w:r w:rsidRPr="007F6B88">
        <w:rPr>
          <w:rFonts w:ascii="Century Schoolbook" w:hAnsi="Century Schoolbook"/>
          <w:i/>
          <w:iCs/>
          <w:sz w:val="24"/>
          <w:szCs w:val="24"/>
        </w:rPr>
        <w:t xml:space="preserve">d. </w:t>
      </w:r>
      <w:r w:rsidRPr="007F6B88">
        <w:rPr>
          <w:rFonts w:ascii="Century Schoolbook" w:hAnsi="Century Schoolbook"/>
          <w:sz w:val="24"/>
          <w:szCs w:val="24"/>
        </w:rPr>
        <w:t xml:space="preserve">(quoting </w:t>
      </w:r>
      <w:r w:rsidRPr="007F6B88">
        <w:rPr>
          <w:rFonts w:ascii="Century Schoolbook" w:hAnsi="Century Schoolbook"/>
          <w:i/>
          <w:iCs/>
          <w:sz w:val="24"/>
          <w:szCs w:val="24"/>
        </w:rPr>
        <w:t>Roper</w:t>
      </w:r>
      <w:r w:rsidRPr="007F6B88">
        <w:rPr>
          <w:rFonts w:ascii="Century Schoolbook" w:hAnsi="Century Schoolbook"/>
          <w:sz w:val="24"/>
          <w:szCs w:val="24"/>
        </w:rPr>
        <w:t>, 543 U.S. at 568)</w:t>
      </w:r>
      <w:r>
        <w:rPr>
          <w:rFonts w:ascii="Century Schoolbook" w:hAnsi="Century Schoolbook"/>
          <w:sz w:val="24"/>
          <w:szCs w:val="24"/>
        </w:rPr>
        <w:t>.  S</w:t>
      </w:r>
      <w:r w:rsidRPr="007F6B88">
        <w:rPr>
          <w:rFonts w:ascii="Century Schoolbook" w:hAnsi="Century Schoolbook"/>
          <w:sz w:val="24"/>
          <w:szCs w:val="24"/>
        </w:rPr>
        <w:t>imply put, the death penalty must be reser</w:t>
      </w:r>
      <w:r w:rsidR="00D14E65">
        <w:rPr>
          <w:rFonts w:ascii="Century Schoolbook" w:hAnsi="Century Schoolbook"/>
          <w:sz w:val="24"/>
          <w:szCs w:val="24"/>
        </w:rPr>
        <w:t xml:space="preserve">ved for </w:t>
      </w:r>
      <w:r w:rsidR="00DF673F">
        <w:rPr>
          <w:rFonts w:ascii="Century Schoolbook" w:hAnsi="Century Schoolbook"/>
          <w:sz w:val="24"/>
          <w:szCs w:val="24"/>
        </w:rPr>
        <w:t>“</w:t>
      </w:r>
      <w:r w:rsidR="00D14E65">
        <w:rPr>
          <w:rFonts w:ascii="Century Schoolbook" w:hAnsi="Century Schoolbook"/>
          <w:sz w:val="24"/>
          <w:szCs w:val="24"/>
        </w:rPr>
        <w:t>the worst of the worst.</w:t>
      </w:r>
      <w:r w:rsidR="00DF673F">
        <w:rPr>
          <w:rFonts w:ascii="Century Schoolbook" w:hAnsi="Century Schoolbook"/>
          <w:sz w:val="24"/>
          <w:szCs w:val="24"/>
        </w:rPr>
        <w:t>”</w:t>
      </w:r>
      <w:r w:rsidRPr="007F6B88">
        <w:rPr>
          <w:rFonts w:ascii="Century Schoolbook" w:hAnsi="Century Schoolbook"/>
          <w:sz w:val="24"/>
          <w:szCs w:val="24"/>
        </w:rPr>
        <w:t xml:space="preserve"> </w:t>
      </w:r>
      <w:r w:rsidR="00D14E65">
        <w:rPr>
          <w:rFonts w:ascii="Century Schoolbook" w:hAnsi="Century Schoolbook"/>
          <w:sz w:val="24"/>
          <w:szCs w:val="24"/>
        </w:rPr>
        <w:t xml:space="preserve"> </w:t>
      </w:r>
      <w:r w:rsidRPr="007F6B88">
        <w:rPr>
          <w:rFonts w:ascii="Century Schoolbook" w:hAnsi="Century Schoolbook"/>
          <w:i/>
          <w:iCs/>
          <w:sz w:val="24"/>
          <w:szCs w:val="24"/>
        </w:rPr>
        <w:t>Roper</w:t>
      </w:r>
      <w:r w:rsidRPr="007F6B88">
        <w:rPr>
          <w:rFonts w:ascii="Century Schoolbook" w:hAnsi="Century Schoolbook"/>
          <w:sz w:val="24"/>
          <w:szCs w:val="24"/>
        </w:rPr>
        <w:t xml:space="preserve">, 543 U.S. at 568. </w:t>
      </w:r>
    </w:p>
    <w:p w14:paraId="1B0D7355" w14:textId="091051E1" w:rsidR="0010264C" w:rsidRPr="007F6B88" w:rsidRDefault="0010264C" w:rsidP="00D14E65">
      <w:pPr>
        <w:spacing w:after="0" w:line="480" w:lineRule="auto"/>
        <w:ind w:firstLine="720"/>
        <w:jc w:val="both"/>
        <w:rPr>
          <w:rFonts w:ascii="Century Schoolbook" w:hAnsi="Century Schoolbook"/>
          <w:i/>
          <w:iCs/>
          <w:sz w:val="24"/>
          <w:szCs w:val="24"/>
        </w:rPr>
      </w:pPr>
      <w:r w:rsidRPr="007F6B88">
        <w:rPr>
          <w:rFonts w:ascii="Century Schoolbook" w:hAnsi="Century Schoolbook"/>
          <w:iCs/>
          <w:sz w:val="24"/>
          <w:szCs w:val="24"/>
        </w:rPr>
        <w:t>The Court</w:t>
      </w:r>
      <w:r w:rsidR="00DF673F">
        <w:rPr>
          <w:rFonts w:ascii="Century Schoolbook" w:hAnsi="Century Schoolbook"/>
          <w:iCs/>
          <w:sz w:val="24"/>
          <w:szCs w:val="24"/>
        </w:rPr>
        <w:t>’</w:t>
      </w:r>
      <w:r w:rsidRPr="007F6B88">
        <w:rPr>
          <w:rFonts w:ascii="Century Schoolbook" w:hAnsi="Century Schoolbook"/>
          <w:iCs/>
          <w:sz w:val="24"/>
          <w:szCs w:val="24"/>
        </w:rPr>
        <w:t xml:space="preserve">s decisions in </w:t>
      </w:r>
      <w:r w:rsidRPr="007F6B88">
        <w:rPr>
          <w:rFonts w:ascii="Century Schoolbook" w:hAnsi="Century Schoolbook"/>
          <w:i/>
          <w:iCs/>
          <w:sz w:val="24"/>
          <w:szCs w:val="24"/>
        </w:rPr>
        <w:t>Roper</w:t>
      </w:r>
      <w:r w:rsidRPr="007F6B88">
        <w:rPr>
          <w:rFonts w:ascii="Century Schoolbook" w:hAnsi="Century Schoolbook"/>
          <w:sz w:val="24"/>
          <w:szCs w:val="24"/>
        </w:rPr>
        <w:t xml:space="preserve">, </w:t>
      </w:r>
      <w:r w:rsidRPr="007F6B88">
        <w:rPr>
          <w:rFonts w:ascii="Century Schoolbook" w:hAnsi="Century Schoolbook"/>
          <w:i/>
          <w:iCs/>
          <w:sz w:val="24"/>
          <w:szCs w:val="24"/>
        </w:rPr>
        <w:t>Graham</w:t>
      </w:r>
      <w:r w:rsidRPr="007F6B88">
        <w:rPr>
          <w:rFonts w:ascii="Century Schoolbook" w:hAnsi="Century Schoolbook"/>
          <w:sz w:val="24"/>
          <w:szCs w:val="24"/>
        </w:rPr>
        <w:t xml:space="preserve">, </w:t>
      </w:r>
      <w:r w:rsidRPr="007F6B88">
        <w:rPr>
          <w:rFonts w:ascii="Century Schoolbook" w:hAnsi="Century Schoolbook"/>
          <w:i/>
          <w:iCs/>
          <w:sz w:val="24"/>
          <w:szCs w:val="24"/>
        </w:rPr>
        <w:t>Miller</w:t>
      </w:r>
      <w:r w:rsidRPr="007F6B88">
        <w:rPr>
          <w:rFonts w:ascii="Century Schoolbook" w:hAnsi="Century Schoolbook"/>
          <w:sz w:val="24"/>
          <w:szCs w:val="24"/>
        </w:rPr>
        <w:t xml:space="preserve">, and </w:t>
      </w:r>
      <w:r w:rsidRPr="007F6B88">
        <w:rPr>
          <w:rFonts w:ascii="Century Schoolbook" w:hAnsi="Century Schoolbook"/>
          <w:i/>
          <w:iCs/>
          <w:sz w:val="24"/>
          <w:szCs w:val="24"/>
        </w:rPr>
        <w:t xml:space="preserve">Montgomery </w:t>
      </w:r>
      <w:r w:rsidRPr="007F6B88">
        <w:rPr>
          <w:rFonts w:ascii="Century Schoolbook" w:hAnsi="Century Schoolbook"/>
          <w:sz w:val="24"/>
          <w:szCs w:val="24"/>
        </w:rPr>
        <w:t>are grounded in adolescents</w:t>
      </w:r>
      <w:r w:rsidR="00DF673F">
        <w:rPr>
          <w:rFonts w:ascii="Century Schoolbook" w:hAnsi="Century Schoolbook"/>
          <w:sz w:val="24"/>
          <w:szCs w:val="24"/>
        </w:rPr>
        <w:t>’</w:t>
      </w:r>
      <w:r w:rsidRPr="007F6B88">
        <w:rPr>
          <w:rFonts w:ascii="Century Schoolbook" w:hAnsi="Century Schoolbook"/>
          <w:sz w:val="24"/>
          <w:szCs w:val="24"/>
        </w:rPr>
        <w:t xml:space="preserve"> reduced culpability and greater capacity for reform, an understanding gleaned in large part from </w:t>
      </w:r>
      <w:r w:rsidR="00DF673F">
        <w:rPr>
          <w:rFonts w:ascii="Century Schoolbook" w:hAnsi="Century Schoolbook"/>
          <w:sz w:val="24"/>
          <w:szCs w:val="24"/>
        </w:rPr>
        <w:t>“</w:t>
      </w:r>
      <w:r w:rsidRPr="007F6B88">
        <w:rPr>
          <w:rFonts w:ascii="Century Schoolbook" w:hAnsi="Century Schoolbook"/>
          <w:sz w:val="24"/>
          <w:szCs w:val="24"/>
        </w:rPr>
        <w:t>developments in psychology and brain science [showing] fundamental differences between juvenile and adult minds.</w:t>
      </w:r>
      <w:r w:rsidR="00DF673F">
        <w:rPr>
          <w:rFonts w:ascii="Century Schoolbook" w:hAnsi="Century Schoolbook"/>
          <w:sz w:val="24"/>
          <w:szCs w:val="24"/>
        </w:rPr>
        <w:t>”</w:t>
      </w:r>
      <w:r w:rsidRPr="007F6B88">
        <w:rPr>
          <w:rFonts w:ascii="Century Schoolbook" w:hAnsi="Century Schoolbook"/>
          <w:sz w:val="24"/>
          <w:szCs w:val="24"/>
        </w:rPr>
        <w:t xml:space="preserve">  </w:t>
      </w:r>
      <w:r w:rsidRPr="007F6B88">
        <w:rPr>
          <w:rFonts w:ascii="Century Schoolbook" w:hAnsi="Century Schoolbook"/>
          <w:i/>
          <w:iCs/>
          <w:sz w:val="24"/>
          <w:szCs w:val="24"/>
        </w:rPr>
        <w:t>Graham</w:t>
      </w:r>
      <w:r w:rsidRPr="007F6B88">
        <w:rPr>
          <w:rFonts w:ascii="Century Schoolbook" w:hAnsi="Century Schoolbook"/>
          <w:sz w:val="24"/>
          <w:szCs w:val="24"/>
        </w:rPr>
        <w:t xml:space="preserve">, 560 U.S. at 68; </w:t>
      </w:r>
      <w:r w:rsidRPr="007F6B88">
        <w:rPr>
          <w:rFonts w:ascii="Century Schoolbook" w:hAnsi="Century Schoolbook"/>
          <w:i/>
          <w:iCs/>
          <w:sz w:val="24"/>
          <w:szCs w:val="24"/>
        </w:rPr>
        <w:t>see also Miller</w:t>
      </w:r>
      <w:r w:rsidRPr="007F6B88">
        <w:rPr>
          <w:rFonts w:ascii="Century Schoolbook" w:hAnsi="Century Schoolbook"/>
          <w:sz w:val="24"/>
          <w:szCs w:val="24"/>
        </w:rPr>
        <w:t xml:space="preserve">, 567 U.S. at 471-472, 472 n.5.  These concerns are even more significant when a person faces a death sentence.  </w:t>
      </w:r>
      <w:r w:rsidR="00B44E7F" w:rsidRPr="007F6B88">
        <w:rPr>
          <w:rFonts w:ascii="Century Schoolbook" w:hAnsi="Century Schoolbook"/>
          <w:i/>
          <w:iCs/>
          <w:sz w:val="24"/>
          <w:szCs w:val="24"/>
        </w:rPr>
        <w:t>Gregg v. Georgia</w:t>
      </w:r>
      <w:r w:rsidR="00B44E7F" w:rsidRPr="007F6B88">
        <w:rPr>
          <w:rFonts w:ascii="Century Schoolbook" w:hAnsi="Century Schoolbook"/>
          <w:sz w:val="24"/>
          <w:szCs w:val="24"/>
        </w:rPr>
        <w:t>, 428 U.S. 153, 187 (1976)</w:t>
      </w:r>
      <w:r w:rsidR="00B44E7F" w:rsidRPr="007F6B88">
        <w:rPr>
          <w:rFonts w:ascii="Century Schoolbook" w:hAnsi="Century Schoolbook"/>
          <w:i/>
          <w:iCs/>
          <w:sz w:val="24"/>
          <w:szCs w:val="24"/>
        </w:rPr>
        <w:t>.</w:t>
      </w:r>
      <w:r w:rsidR="00D14E65">
        <w:rPr>
          <w:rFonts w:ascii="Century Schoolbook" w:hAnsi="Century Schoolbook"/>
          <w:sz w:val="24"/>
          <w:szCs w:val="24"/>
        </w:rPr>
        <w:t xml:space="preserve">  </w:t>
      </w:r>
      <w:r w:rsidRPr="007F6B88">
        <w:rPr>
          <w:rFonts w:ascii="Century Schoolbook" w:hAnsi="Century Schoolbook"/>
          <w:sz w:val="24"/>
          <w:szCs w:val="24"/>
        </w:rPr>
        <w:t xml:space="preserve">In capital cases, </w:t>
      </w:r>
      <w:r w:rsidR="00DF673F">
        <w:rPr>
          <w:rFonts w:ascii="Century Schoolbook" w:hAnsi="Century Schoolbook"/>
          <w:sz w:val="24"/>
          <w:szCs w:val="24"/>
        </w:rPr>
        <w:t>“</w:t>
      </w:r>
      <w:r w:rsidRPr="007F6B88">
        <w:rPr>
          <w:rFonts w:ascii="Century Schoolbook" w:hAnsi="Century Schoolbook"/>
          <w:sz w:val="24"/>
          <w:szCs w:val="24"/>
        </w:rPr>
        <w:t>the Court has been particularly sensitive to ensure that every safeguard is observed,</w:t>
      </w:r>
      <w:r w:rsidR="00DF673F">
        <w:rPr>
          <w:rFonts w:ascii="Century Schoolbook" w:hAnsi="Century Schoolbook"/>
          <w:sz w:val="24"/>
          <w:szCs w:val="24"/>
        </w:rPr>
        <w:t>”</w:t>
      </w:r>
      <w:r w:rsidRPr="007F6B88">
        <w:rPr>
          <w:rFonts w:ascii="Century Schoolbook" w:hAnsi="Century Schoolbook"/>
          <w:sz w:val="24"/>
          <w:szCs w:val="24"/>
        </w:rPr>
        <w:t xml:space="preserve"> because </w:t>
      </w:r>
      <w:r w:rsidR="00DF673F">
        <w:rPr>
          <w:rFonts w:ascii="Century Schoolbook" w:hAnsi="Century Schoolbook"/>
          <w:sz w:val="24"/>
          <w:szCs w:val="24"/>
        </w:rPr>
        <w:t>“</w:t>
      </w:r>
      <w:r w:rsidRPr="007F6B88">
        <w:rPr>
          <w:rFonts w:ascii="Century Schoolbook" w:hAnsi="Century Schoolbook"/>
          <w:sz w:val="24"/>
          <w:szCs w:val="24"/>
        </w:rPr>
        <w:t>[t]here is no question that death as a punishment is unique in its severity and irrevocability.</w:t>
      </w:r>
      <w:r w:rsidR="00DF673F">
        <w:rPr>
          <w:rFonts w:ascii="Century Schoolbook" w:hAnsi="Century Schoolbook"/>
          <w:sz w:val="24"/>
          <w:szCs w:val="24"/>
        </w:rPr>
        <w:t>”</w:t>
      </w:r>
      <w:r w:rsidRPr="007F6B88">
        <w:rPr>
          <w:rFonts w:ascii="Century Schoolbook" w:hAnsi="Century Schoolbook"/>
          <w:sz w:val="24"/>
          <w:szCs w:val="24"/>
        </w:rPr>
        <w:t xml:space="preserve">  </w:t>
      </w:r>
      <w:r w:rsidR="00B44E7F">
        <w:rPr>
          <w:rFonts w:ascii="Century Schoolbook" w:hAnsi="Century Schoolbook"/>
          <w:i/>
          <w:iCs/>
          <w:sz w:val="24"/>
          <w:szCs w:val="24"/>
        </w:rPr>
        <w:t>Id.</w:t>
      </w:r>
      <w:r w:rsidRPr="007F6B88">
        <w:rPr>
          <w:rFonts w:ascii="Century Schoolbook" w:hAnsi="Century Schoolbook"/>
          <w:i/>
          <w:iCs/>
          <w:sz w:val="24"/>
          <w:szCs w:val="24"/>
        </w:rPr>
        <w:t xml:space="preserve">  </w:t>
      </w:r>
    </w:p>
    <w:p w14:paraId="2499F280" w14:textId="23919C8A" w:rsidR="00D012EE" w:rsidRPr="007F6B88" w:rsidRDefault="00D012EE" w:rsidP="00D14E65">
      <w:pPr>
        <w:pStyle w:val="ListParagraph"/>
        <w:numPr>
          <w:ilvl w:val="0"/>
          <w:numId w:val="3"/>
        </w:numPr>
        <w:spacing w:before="115" w:after="0" w:line="240" w:lineRule="auto"/>
        <w:ind w:left="1440" w:hanging="720"/>
        <w:contextualSpacing w:val="0"/>
        <w:jc w:val="both"/>
        <w:rPr>
          <w:rFonts w:ascii="Century Schoolbook" w:hAnsi="Century Schoolbook"/>
          <w:b/>
          <w:sz w:val="24"/>
          <w:szCs w:val="24"/>
        </w:rPr>
      </w:pPr>
      <w:r w:rsidRPr="007F6B88">
        <w:rPr>
          <w:rFonts w:ascii="Century Schoolbook" w:hAnsi="Century Schoolbook"/>
          <w:b/>
          <w:sz w:val="24"/>
          <w:szCs w:val="24"/>
        </w:rPr>
        <w:t>Determining whether a punishment is constitutionally infirm requires courts to examine the relevant scientific and professional consensus.</w:t>
      </w:r>
    </w:p>
    <w:p w14:paraId="775A5C3B" w14:textId="77777777" w:rsidR="00257E34" w:rsidRPr="007F6B88" w:rsidRDefault="00257E34" w:rsidP="00E93BE0">
      <w:pPr>
        <w:pStyle w:val="ListParagraph"/>
        <w:spacing w:after="0" w:line="240" w:lineRule="auto"/>
        <w:ind w:left="1440"/>
        <w:contextualSpacing w:val="0"/>
        <w:jc w:val="both"/>
        <w:rPr>
          <w:rFonts w:ascii="Century Schoolbook" w:hAnsi="Century Schoolbook"/>
          <w:b/>
          <w:sz w:val="24"/>
          <w:szCs w:val="24"/>
        </w:rPr>
      </w:pPr>
    </w:p>
    <w:p w14:paraId="40F8DD49" w14:textId="4CB38AA6" w:rsidR="00D012EE" w:rsidRDefault="00D012EE" w:rsidP="00D14E65">
      <w:pPr>
        <w:pStyle w:val="NormalWeb"/>
        <w:spacing w:after="0" w:line="480" w:lineRule="auto"/>
        <w:ind w:firstLine="720"/>
        <w:jc w:val="both"/>
        <w:rPr>
          <w:rFonts w:ascii="Century Schoolbook" w:hAnsi="Century Schoolbook" w:cs="TimesNewRomanPSMT"/>
        </w:rPr>
      </w:pPr>
      <w:r w:rsidRPr="007F6B88">
        <w:rPr>
          <w:rFonts w:ascii="Century Schoolbook" w:hAnsi="Century Schoolbook"/>
        </w:rPr>
        <w:t xml:space="preserve">To determine whether a punishment is constitutionally excessive, courts first must look to </w:t>
      </w:r>
      <w:r w:rsidR="00DF673F">
        <w:rPr>
          <w:rFonts w:ascii="Century Schoolbook" w:hAnsi="Century Schoolbook"/>
        </w:rPr>
        <w:t>“</w:t>
      </w:r>
      <w:r w:rsidRPr="007F6B88">
        <w:rPr>
          <w:rFonts w:ascii="Century Schoolbook" w:hAnsi="Century Schoolbook"/>
        </w:rPr>
        <w:t>objective</w:t>
      </w:r>
      <w:r w:rsidR="00BD2007">
        <w:rPr>
          <w:rFonts w:ascii="Century Schoolbook" w:hAnsi="Century Schoolbook"/>
        </w:rPr>
        <w:t xml:space="preserve"> indicia of society</w:t>
      </w:r>
      <w:r w:rsidR="00DF673F">
        <w:rPr>
          <w:rFonts w:ascii="Century Schoolbook" w:hAnsi="Century Schoolbook"/>
        </w:rPr>
        <w:t>’</w:t>
      </w:r>
      <w:r w:rsidR="00BD2007">
        <w:rPr>
          <w:rFonts w:ascii="Century Schoolbook" w:hAnsi="Century Schoolbook"/>
        </w:rPr>
        <w:t>s standards</w:t>
      </w:r>
      <w:r w:rsidRPr="007F6B88">
        <w:rPr>
          <w:rFonts w:ascii="Century Schoolbook" w:hAnsi="Century Schoolbook"/>
        </w:rPr>
        <w:t>.</w:t>
      </w:r>
      <w:r w:rsidR="00DF673F">
        <w:rPr>
          <w:rFonts w:ascii="Century Schoolbook" w:hAnsi="Century Schoolbook"/>
        </w:rPr>
        <w:t>”</w:t>
      </w:r>
      <w:r w:rsidRPr="007F6B88">
        <w:rPr>
          <w:rFonts w:ascii="Century Schoolbook" w:hAnsi="Century Schoolbook"/>
        </w:rPr>
        <w:t xml:space="preserve">  </w:t>
      </w:r>
      <w:r w:rsidRPr="007F6B88">
        <w:rPr>
          <w:rFonts w:ascii="Century Schoolbook" w:hAnsi="Century Schoolbook"/>
          <w:i/>
          <w:iCs/>
        </w:rPr>
        <w:t>Roper</w:t>
      </w:r>
      <w:r w:rsidRPr="007F6B88">
        <w:rPr>
          <w:rFonts w:ascii="Century Schoolbook" w:hAnsi="Century Schoolbook"/>
        </w:rPr>
        <w:t xml:space="preserve">, 543 U.S. at 563.  To make this assessment, courts generally consider </w:t>
      </w:r>
      <w:r w:rsidR="00DF673F">
        <w:rPr>
          <w:rFonts w:ascii="Century Schoolbook" w:hAnsi="Century Schoolbook"/>
        </w:rPr>
        <w:t>“</w:t>
      </w:r>
      <w:r w:rsidRPr="007F6B88">
        <w:rPr>
          <w:rFonts w:ascii="Century Schoolbook" w:hAnsi="Century Schoolbook"/>
        </w:rPr>
        <w:t>the historical development of the punishment at issue, legislative judgments, international opinion, and sentencing decisions juries have made . . . .</w:t>
      </w:r>
      <w:r w:rsidR="00DF673F">
        <w:rPr>
          <w:rFonts w:ascii="Century Schoolbook" w:hAnsi="Century Schoolbook"/>
        </w:rPr>
        <w:t>”</w:t>
      </w:r>
      <w:r w:rsidRPr="007F6B88">
        <w:rPr>
          <w:rFonts w:ascii="Century Schoolbook" w:hAnsi="Century Schoolbook"/>
        </w:rPr>
        <w:t xml:space="preserve">  </w:t>
      </w:r>
      <w:r w:rsidRPr="007F6B88">
        <w:rPr>
          <w:rFonts w:ascii="Century Schoolbook" w:hAnsi="Century Schoolbook"/>
          <w:i/>
          <w:iCs/>
        </w:rPr>
        <w:t>Enmund</w:t>
      </w:r>
      <w:r w:rsidRPr="007F6B88">
        <w:rPr>
          <w:rFonts w:ascii="Century Schoolbook" w:hAnsi="Century Schoolbook"/>
        </w:rPr>
        <w:t xml:space="preserve">, 458 U.S. at 788.  After the objective indicia, courts consider proportionality in light of the </w:t>
      </w:r>
      <w:r w:rsidR="00DF673F">
        <w:rPr>
          <w:rFonts w:ascii="Century Schoolbook" w:hAnsi="Century Schoolbook"/>
        </w:rPr>
        <w:t>“</w:t>
      </w:r>
      <w:r w:rsidRPr="007F6B88">
        <w:rPr>
          <w:rFonts w:ascii="Century Schoolbook" w:hAnsi="Century Schoolbook"/>
        </w:rPr>
        <w:t>standards elaborated by controlling precedents</w:t>
      </w:r>
      <w:r w:rsidR="00DF673F">
        <w:rPr>
          <w:rFonts w:ascii="Century Schoolbook" w:hAnsi="Century Schoolbook"/>
        </w:rPr>
        <w:t>”</w:t>
      </w:r>
      <w:r w:rsidRPr="007F6B88">
        <w:rPr>
          <w:rFonts w:ascii="Century Schoolbook" w:hAnsi="Century Schoolbook"/>
        </w:rPr>
        <w:t xml:space="preserve"> and an </w:t>
      </w:r>
      <w:r w:rsidR="00DF673F">
        <w:rPr>
          <w:rFonts w:ascii="Century Schoolbook" w:hAnsi="Century Schoolbook"/>
        </w:rPr>
        <w:t>“</w:t>
      </w:r>
      <w:r w:rsidRPr="007F6B88">
        <w:rPr>
          <w:rFonts w:ascii="Century Schoolbook" w:hAnsi="Century Schoolbook"/>
        </w:rPr>
        <w:t>understanding and interpretation of the Eighth Amendment</w:t>
      </w:r>
      <w:r w:rsidR="00DF673F">
        <w:rPr>
          <w:rFonts w:ascii="Century Schoolbook" w:hAnsi="Century Schoolbook"/>
        </w:rPr>
        <w:t>’</w:t>
      </w:r>
      <w:r w:rsidRPr="007F6B88">
        <w:rPr>
          <w:rFonts w:ascii="Century Schoolbook" w:hAnsi="Century Schoolbook"/>
        </w:rPr>
        <w:t>s text, meaning, and purpose.</w:t>
      </w:r>
      <w:r w:rsidR="00DF673F">
        <w:rPr>
          <w:rFonts w:ascii="Century Schoolbook" w:hAnsi="Century Schoolbook"/>
        </w:rPr>
        <w:t>”</w:t>
      </w:r>
      <w:r w:rsidRPr="007F6B88">
        <w:rPr>
          <w:rFonts w:ascii="Century Schoolbook" w:hAnsi="Century Schoolbook"/>
        </w:rPr>
        <w:t xml:space="preserve">  </w:t>
      </w:r>
      <w:r w:rsidRPr="007F6B88">
        <w:rPr>
          <w:rFonts w:ascii="Century Schoolbook" w:hAnsi="Century Schoolbook"/>
          <w:i/>
          <w:iCs/>
        </w:rPr>
        <w:t>Kennedy</w:t>
      </w:r>
      <w:r w:rsidRPr="007F6B88">
        <w:rPr>
          <w:rFonts w:ascii="Century Schoolbook" w:hAnsi="Century Schoolbook"/>
        </w:rPr>
        <w:t xml:space="preserve">, 554 U.S. at 421.  It is now clear that this calculus must take into account the consensus of the relevant scientific and medical communities.  </w:t>
      </w:r>
    </w:p>
    <w:p w14:paraId="57A8A6AC" w14:textId="77777777" w:rsidR="009367B6" w:rsidRDefault="00C24616" w:rsidP="00D14E65">
      <w:pPr>
        <w:pStyle w:val="NormalWeb"/>
        <w:spacing w:after="0" w:line="480" w:lineRule="auto"/>
        <w:ind w:firstLine="720"/>
        <w:jc w:val="both"/>
        <w:rPr>
          <w:rFonts w:ascii="Century Schoolbook" w:hAnsi="Century Schoolbook"/>
          <w:i/>
        </w:rPr>
      </w:pPr>
      <w:r>
        <w:rPr>
          <w:rFonts w:ascii="Century Schoolbook" w:hAnsi="Century Schoolbook"/>
        </w:rPr>
        <w:t xml:space="preserve">Before </w:t>
      </w:r>
      <w:r>
        <w:rPr>
          <w:rFonts w:ascii="Century Schoolbook" w:hAnsi="Century Schoolbook"/>
          <w:i/>
        </w:rPr>
        <w:t>Roper</w:t>
      </w:r>
      <w:r>
        <w:rPr>
          <w:rFonts w:ascii="Century Schoolbook" w:hAnsi="Century Schoolbook"/>
        </w:rPr>
        <w:t>, the Supreme Court drew th</w:t>
      </w:r>
      <w:r w:rsidR="00DA758A">
        <w:rPr>
          <w:rFonts w:ascii="Century Schoolbook" w:hAnsi="Century Schoolbook"/>
        </w:rPr>
        <w:t>e</w:t>
      </w:r>
      <w:r>
        <w:rPr>
          <w:rFonts w:ascii="Century Schoolbook" w:hAnsi="Century Schoolbook"/>
        </w:rPr>
        <w:t xml:space="preserve"> line for capital punishment at age 16.  </w:t>
      </w:r>
      <w:r>
        <w:rPr>
          <w:rFonts w:ascii="Century Schoolbook" w:hAnsi="Century Schoolbook"/>
          <w:i/>
        </w:rPr>
        <w:t>Thompson v. Oklahoma</w:t>
      </w:r>
      <w:r>
        <w:rPr>
          <w:rFonts w:ascii="Century Schoolbook" w:hAnsi="Century Schoolbook"/>
        </w:rPr>
        <w:t xml:space="preserve">, 487 U.S. 815, 818-38 (1988).  After </w:t>
      </w:r>
      <w:r>
        <w:rPr>
          <w:rFonts w:ascii="Century Schoolbook" w:hAnsi="Century Schoolbook"/>
          <w:i/>
        </w:rPr>
        <w:t>Roper</w:t>
      </w:r>
      <w:r>
        <w:rPr>
          <w:rFonts w:ascii="Century Schoolbook" w:hAnsi="Century Schoolbook"/>
        </w:rPr>
        <w:t xml:space="preserve">, the Supreme Court drew the line at 18.  </w:t>
      </w:r>
      <w:r w:rsidRPr="00BB6532">
        <w:rPr>
          <w:rFonts w:ascii="Century Schoolbook" w:hAnsi="Century Schoolbook"/>
          <w:i/>
        </w:rPr>
        <w:t>Roper</w:t>
      </w:r>
      <w:r>
        <w:rPr>
          <w:rFonts w:ascii="Century Schoolbook" w:hAnsi="Century Schoolbook"/>
        </w:rPr>
        <w:t>, 543 U.S. at 574.</w:t>
      </w:r>
      <w:r w:rsidRPr="00C24616">
        <w:rPr>
          <w:rFonts w:ascii="Century Schoolbook" w:hAnsi="Century Schoolbook"/>
        </w:rPr>
        <w:t xml:space="preserve"> </w:t>
      </w:r>
      <w:r>
        <w:rPr>
          <w:rFonts w:ascii="Century Schoolbook" w:hAnsi="Century Schoolbook"/>
        </w:rPr>
        <w:t xml:space="preserve">  </w:t>
      </w:r>
      <w:r w:rsidR="00144248" w:rsidRPr="006C1B98">
        <w:rPr>
          <w:rFonts w:ascii="Century Schoolbook" w:hAnsi="Century Schoolbook"/>
          <w:i/>
        </w:rPr>
        <w:t>See also State v. Garcell</w:t>
      </w:r>
      <w:r w:rsidR="00144248" w:rsidRPr="00144248">
        <w:rPr>
          <w:rFonts w:ascii="Century Schoolbook" w:hAnsi="Century Schoolbook"/>
        </w:rPr>
        <w:t xml:space="preserve">, 363 N.C. 10 (2009) (“[D]efendant committed a capital crime after he turned eighteen years old, and that simple fact carries defendant’s case over the bright line drawn by </w:t>
      </w:r>
      <w:r w:rsidR="00144248" w:rsidRPr="006C1B98">
        <w:rPr>
          <w:rFonts w:ascii="Century Schoolbook" w:hAnsi="Century Schoolbook"/>
          <w:i/>
        </w:rPr>
        <w:t>Roper</w:t>
      </w:r>
      <w:r w:rsidR="00144248" w:rsidRPr="00144248">
        <w:rPr>
          <w:rFonts w:ascii="Century Schoolbook" w:hAnsi="Century Schoolbook"/>
        </w:rPr>
        <w:t xml:space="preserve">.”); </w:t>
      </w:r>
      <w:r w:rsidR="00144248" w:rsidRPr="006C1B98">
        <w:rPr>
          <w:rFonts w:ascii="Century Schoolbook" w:hAnsi="Century Schoolbook"/>
          <w:i/>
        </w:rPr>
        <w:t>State v. Sterling</w:t>
      </w:r>
      <w:r w:rsidR="00144248" w:rsidRPr="00144248">
        <w:rPr>
          <w:rFonts w:ascii="Century Schoolbook" w:hAnsi="Century Schoolbook"/>
        </w:rPr>
        <w:t xml:space="preserve">, 233 N.C. App. 730 (2014) (“Defendant’s age falls past the bright line drawn by </w:t>
      </w:r>
      <w:r w:rsidR="00144248" w:rsidRPr="006C1B98">
        <w:rPr>
          <w:rFonts w:ascii="Century Schoolbook" w:hAnsi="Century Schoolbook"/>
          <w:i/>
        </w:rPr>
        <w:t>Miller</w:t>
      </w:r>
      <w:r w:rsidR="00144248" w:rsidRPr="00144248">
        <w:rPr>
          <w:rFonts w:ascii="Century Schoolbook" w:hAnsi="Century Schoolbook"/>
        </w:rPr>
        <w:t>, which applies only to those who commit crimes prior to the age of 18.”).</w:t>
      </w:r>
      <w:r w:rsidR="00144248">
        <w:rPr>
          <w:rFonts w:ascii="Century Schoolbook" w:hAnsi="Century Schoolbook"/>
        </w:rPr>
        <w:t xml:space="preserve">  </w:t>
      </w:r>
      <w:r>
        <w:rPr>
          <w:rFonts w:ascii="Century Schoolbook" w:hAnsi="Century Schoolbook"/>
        </w:rPr>
        <w:t xml:space="preserve">It is again time extend the line from 18 to 25. </w:t>
      </w:r>
      <w:r>
        <w:rPr>
          <w:rFonts w:ascii="Century Schoolbook" w:hAnsi="Century Schoolbook"/>
          <w:i/>
        </w:rPr>
        <w:t xml:space="preserve"> </w:t>
      </w:r>
    </w:p>
    <w:p w14:paraId="37701827" w14:textId="5FDB09B7" w:rsidR="00D012EE" w:rsidRPr="007F6B88" w:rsidRDefault="00C24616" w:rsidP="00364CF0">
      <w:pPr>
        <w:pStyle w:val="NormalWeb"/>
        <w:spacing w:after="0" w:line="480" w:lineRule="auto"/>
        <w:ind w:firstLine="720"/>
        <w:jc w:val="both"/>
        <w:rPr>
          <w:rFonts w:ascii="Century Schoolbook" w:hAnsi="Century Schoolbook"/>
          <w:i/>
          <w:iCs/>
        </w:rPr>
      </w:pPr>
      <w:r w:rsidRPr="007F6B88">
        <w:rPr>
          <w:rFonts w:ascii="Century Schoolbook" w:hAnsi="Century Schoolbook"/>
        </w:rPr>
        <w:t>Supreme Court precedent dictates that in determining the contours of the Eighth Amendment</w:t>
      </w:r>
      <w:r>
        <w:rPr>
          <w:rFonts w:ascii="Century Schoolbook" w:hAnsi="Century Schoolbook"/>
        </w:rPr>
        <w:t xml:space="preserve"> and </w:t>
      </w:r>
      <w:r w:rsidRPr="007F6B88">
        <w:rPr>
          <w:rFonts w:ascii="Century Schoolbook" w:hAnsi="Century Schoolbook"/>
        </w:rPr>
        <w:t>whether a defendant is ineligible for a death sentence</w:t>
      </w:r>
      <w:r>
        <w:rPr>
          <w:rFonts w:ascii="Century Schoolbook" w:hAnsi="Century Schoolbook"/>
        </w:rPr>
        <w:t>,</w:t>
      </w:r>
      <w:r w:rsidRPr="007F6B88">
        <w:rPr>
          <w:rFonts w:ascii="Century Schoolbook" w:hAnsi="Century Schoolbook"/>
        </w:rPr>
        <w:t xml:space="preserve"> courts may not ignore the consensus of the scientific community.</w:t>
      </w:r>
      <w:r w:rsidR="009367B6">
        <w:rPr>
          <w:rFonts w:ascii="Century Schoolbook" w:hAnsi="Century Schoolbook"/>
        </w:rPr>
        <w:t xml:space="preserve">  </w:t>
      </w:r>
      <w:r w:rsidR="00D012EE" w:rsidRPr="007F6B88">
        <w:rPr>
          <w:rFonts w:ascii="Century Schoolbook" w:hAnsi="Century Schoolbook"/>
        </w:rPr>
        <w:t xml:space="preserve">For example, in </w:t>
      </w:r>
      <w:r w:rsidR="00D012EE" w:rsidRPr="007F6B88">
        <w:rPr>
          <w:rFonts w:ascii="Century Schoolbook" w:hAnsi="Century Schoolbook"/>
          <w:i/>
          <w:iCs/>
        </w:rPr>
        <w:t>Hall</w:t>
      </w:r>
      <w:r w:rsidR="00D012EE" w:rsidRPr="007F6B88">
        <w:rPr>
          <w:rFonts w:ascii="Century Schoolbook" w:hAnsi="Century Schoolbook"/>
        </w:rPr>
        <w:t>, the Supreme Court relied heavily on the standards of the scientific community surrounding the is</w:t>
      </w:r>
      <w:r w:rsidR="00BD2007">
        <w:rPr>
          <w:rFonts w:ascii="Century Schoolbook" w:hAnsi="Century Schoolbook"/>
        </w:rPr>
        <w:t xml:space="preserve">sue of intellectual disability.  </w:t>
      </w:r>
      <w:r w:rsidR="00D14E65">
        <w:rPr>
          <w:rFonts w:ascii="Century Schoolbook" w:hAnsi="Century Schoolbook"/>
          <w:i/>
        </w:rPr>
        <w:t xml:space="preserve">See </w:t>
      </w:r>
      <w:r w:rsidR="00977629" w:rsidRPr="00382427">
        <w:rPr>
          <w:rFonts w:ascii="Century Schoolbook" w:hAnsi="Century Schoolbook" w:cs="TimesNewRomanPSMT"/>
        </w:rPr>
        <w:t>572 U.S.</w:t>
      </w:r>
      <w:r w:rsidR="00977629">
        <w:rPr>
          <w:rFonts w:ascii="Century Schoolbook" w:hAnsi="Century Schoolbook" w:cs="TimesNewRomanPSMT"/>
        </w:rPr>
        <w:t xml:space="preserve"> at 709-10</w:t>
      </w:r>
      <w:r w:rsidR="00D012EE" w:rsidRPr="007F6B88">
        <w:rPr>
          <w:rFonts w:ascii="Century Schoolbook" w:hAnsi="Century Schoolbook"/>
        </w:rPr>
        <w:t xml:space="preserve">.  </w:t>
      </w:r>
      <w:r w:rsidR="00BD2007">
        <w:rPr>
          <w:rFonts w:ascii="Century Schoolbook" w:hAnsi="Century Schoolbook"/>
        </w:rPr>
        <w:t>There,</w:t>
      </w:r>
      <w:r w:rsidR="00D012EE" w:rsidRPr="007F6B88">
        <w:rPr>
          <w:rFonts w:ascii="Century Schoolbook" w:hAnsi="Century Schoolbook"/>
        </w:rPr>
        <w:t xml:space="preserve"> the Court ruled the bright line test then used by Florida</w:t>
      </w:r>
      <w:r w:rsidR="00D14E65">
        <w:rPr>
          <w:rFonts w:ascii="Century Schoolbook" w:hAnsi="Century Schoolbook"/>
        </w:rPr>
        <w:t>, which</w:t>
      </w:r>
      <w:r w:rsidR="00D012EE" w:rsidRPr="007F6B88">
        <w:rPr>
          <w:rFonts w:ascii="Century Schoolbook" w:hAnsi="Century Schoolbook"/>
        </w:rPr>
        <w:t xml:space="preserve"> precluded anyone with an IQ score of over 70 from presenting evidence of intellectual disability</w:t>
      </w:r>
      <w:r w:rsidR="00D14E65">
        <w:rPr>
          <w:rFonts w:ascii="Century Schoolbook" w:hAnsi="Century Schoolbook"/>
        </w:rPr>
        <w:t>,</w:t>
      </w:r>
      <w:r w:rsidR="00D012EE" w:rsidRPr="007F6B88">
        <w:rPr>
          <w:rFonts w:ascii="Century Schoolbook" w:hAnsi="Century Schoolbook"/>
        </w:rPr>
        <w:t xml:space="preserve"> ignored the medical consensus that an IQ score is not dispositive of a person</w:t>
      </w:r>
      <w:r w:rsidR="00DF673F">
        <w:rPr>
          <w:rFonts w:ascii="Century Schoolbook" w:hAnsi="Century Schoolbook"/>
        </w:rPr>
        <w:t>’</w:t>
      </w:r>
      <w:r w:rsidR="00D012EE" w:rsidRPr="007F6B88">
        <w:rPr>
          <w:rFonts w:ascii="Century Schoolbook" w:hAnsi="Century Schoolbook"/>
        </w:rPr>
        <w:t xml:space="preserve">s intellectual capacity.  </w:t>
      </w:r>
      <w:r w:rsidR="002D2D3E">
        <w:rPr>
          <w:rFonts w:ascii="Century Schoolbook" w:hAnsi="Century Schoolbook"/>
        </w:rPr>
        <w:t xml:space="preserve">In </w:t>
      </w:r>
      <w:r w:rsidR="002D2D3E" w:rsidRPr="007F6B88">
        <w:rPr>
          <w:rFonts w:ascii="Century Schoolbook" w:hAnsi="Century Schoolbook"/>
          <w:i/>
        </w:rPr>
        <w:t>Moore v. Texas</w:t>
      </w:r>
      <w:r w:rsidR="002D2D3E">
        <w:rPr>
          <w:rFonts w:ascii="Century Schoolbook" w:hAnsi="Century Schoolbook"/>
        </w:rPr>
        <w:t xml:space="preserve">, </w:t>
      </w:r>
      <w:r w:rsidR="002D2D3E" w:rsidRPr="007F6B88">
        <w:rPr>
          <w:rFonts w:ascii="Century Schoolbook" w:hAnsi="Century Schoolbook" w:cs="TimesNewRomanPSMT"/>
        </w:rPr>
        <w:t xml:space="preserve">137 S. Ct. </w:t>
      </w:r>
      <w:r w:rsidR="002D2D3E">
        <w:rPr>
          <w:rFonts w:ascii="Century Schoolbook" w:hAnsi="Century Schoolbook" w:cs="TimesNewRomanPSMT"/>
        </w:rPr>
        <w:t>at</w:t>
      </w:r>
      <w:r w:rsidR="002D2D3E" w:rsidRPr="007F6B88">
        <w:rPr>
          <w:rFonts w:ascii="Century Schoolbook" w:hAnsi="Century Schoolbook" w:cs="TimesNewRomanPSMT"/>
        </w:rPr>
        <w:t xml:space="preserve"> </w:t>
      </w:r>
      <w:r w:rsidR="002D2D3E">
        <w:rPr>
          <w:rFonts w:ascii="Century Schoolbook" w:hAnsi="Century Schoolbook" w:cs="TimesNewRomanPSMT"/>
        </w:rPr>
        <w:t>1051-53</w:t>
      </w:r>
      <w:r w:rsidR="00D012EE" w:rsidRPr="007F6B88">
        <w:rPr>
          <w:rFonts w:ascii="Century Schoolbook" w:hAnsi="Century Schoolbook"/>
          <w:iCs/>
        </w:rPr>
        <w:t xml:space="preserve">, the Court concluded that the Texas state court erred when it rejected a finding that the defendant was intellectually disabled under current medical diagnostic standards, and when it applied judicially created non-clinical standards based on lay stereotypes of intellectual disability rather than medical diagnostic standards.  </w:t>
      </w:r>
      <w:r w:rsidR="00B17559">
        <w:rPr>
          <w:rFonts w:ascii="Century Schoolbook" w:hAnsi="Century Schoolbook"/>
          <w:iCs/>
        </w:rPr>
        <w:t xml:space="preserve">Based on </w:t>
      </w:r>
      <w:r w:rsidR="00B17559" w:rsidRPr="00364CF0">
        <w:rPr>
          <w:rFonts w:ascii="Century Schoolbook" w:hAnsi="Century Schoolbook"/>
          <w:i/>
          <w:iCs/>
        </w:rPr>
        <w:t>Hall</w:t>
      </w:r>
      <w:r w:rsidR="00B17559">
        <w:rPr>
          <w:rFonts w:ascii="Century Schoolbook" w:hAnsi="Century Schoolbook"/>
          <w:iCs/>
        </w:rPr>
        <w:t xml:space="preserve"> and </w:t>
      </w:r>
      <w:r w:rsidR="00B17559" w:rsidRPr="00364CF0">
        <w:rPr>
          <w:rFonts w:ascii="Century Schoolbook" w:hAnsi="Century Schoolbook"/>
          <w:i/>
          <w:iCs/>
        </w:rPr>
        <w:t>Moore</w:t>
      </w:r>
      <w:r w:rsidR="00B17559">
        <w:rPr>
          <w:rFonts w:ascii="Century Schoolbook" w:hAnsi="Century Schoolbook"/>
          <w:iCs/>
        </w:rPr>
        <w:t>, it is clear that c</w:t>
      </w:r>
      <w:r w:rsidR="00D012EE" w:rsidRPr="007F6B88">
        <w:rPr>
          <w:rFonts w:ascii="Century Schoolbook" w:hAnsi="Century Schoolbook"/>
          <w:iCs/>
        </w:rPr>
        <w:t>onformity with the Eighth Amendment requires</w:t>
      </w:r>
      <w:r w:rsidR="00D012EE" w:rsidRPr="007F6B88">
        <w:rPr>
          <w:rFonts w:ascii="Century Schoolbook" w:hAnsi="Century Schoolbook"/>
        </w:rPr>
        <w:t xml:space="preserve"> a court to consider the relevant scientific consensus</w:t>
      </w:r>
      <w:r w:rsidR="009367B6">
        <w:rPr>
          <w:rFonts w:ascii="Century Schoolbook" w:hAnsi="Century Schoolbook"/>
        </w:rPr>
        <w:t xml:space="preserve"> when determining whether a punishment is excessive</w:t>
      </w:r>
      <w:r w:rsidR="00D012EE" w:rsidRPr="007F6B88">
        <w:rPr>
          <w:rFonts w:ascii="Century Schoolbook" w:hAnsi="Century Schoolbook"/>
        </w:rPr>
        <w:t xml:space="preserve">. </w:t>
      </w:r>
    </w:p>
    <w:p w14:paraId="7AB8B063" w14:textId="34F45733" w:rsidR="00D012EE" w:rsidRPr="007F6B88" w:rsidRDefault="00257E34" w:rsidP="00A8346C">
      <w:pPr>
        <w:pStyle w:val="ListParagraph"/>
        <w:numPr>
          <w:ilvl w:val="0"/>
          <w:numId w:val="3"/>
        </w:numPr>
        <w:spacing w:after="0"/>
        <w:ind w:left="1440" w:hanging="720"/>
        <w:contextualSpacing w:val="0"/>
        <w:rPr>
          <w:rFonts w:ascii="Century Schoolbook" w:hAnsi="Century Schoolbook"/>
          <w:b/>
          <w:sz w:val="24"/>
          <w:szCs w:val="24"/>
        </w:rPr>
      </w:pPr>
      <w:r w:rsidRPr="007F6B88">
        <w:rPr>
          <w:rFonts w:ascii="Century Schoolbook" w:hAnsi="Century Schoolbook"/>
          <w:b/>
          <w:sz w:val="24"/>
          <w:szCs w:val="24"/>
        </w:rPr>
        <w:t>New evidence demonstrates the Supreme Court</w:t>
      </w:r>
      <w:r w:rsidR="00DF673F">
        <w:rPr>
          <w:rFonts w:ascii="Century Schoolbook" w:hAnsi="Century Schoolbook"/>
          <w:b/>
          <w:sz w:val="24"/>
          <w:szCs w:val="24"/>
        </w:rPr>
        <w:t>’</w:t>
      </w:r>
      <w:r w:rsidRPr="007F6B88">
        <w:rPr>
          <w:rFonts w:ascii="Century Schoolbook" w:hAnsi="Century Schoolbook"/>
          <w:b/>
          <w:sz w:val="24"/>
          <w:szCs w:val="24"/>
        </w:rPr>
        <w:t>s</w:t>
      </w:r>
      <w:r w:rsidR="00D012EE" w:rsidRPr="007F6B88">
        <w:rPr>
          <w:rFonts w:ascii="Century Schoolbook" w:hAnsi="Century Schoolbook"/>
          <w:b/>
          <w:sz w:val="24"/>
          <w:szCs w:val="24"/>
        </w:rPr>
        <w:t xml:space="preserve"> </w:t>
      </w:r>
      <w:r w:rsidR="00D012EE" w:rsidRPr="007F6B88">
        <w:rPr>
          <w:rFonts w:ascii="Century Schoolbook" w:hAnsi="Century Schoolbook"/>
          <w:b/>
          <w:i/>
          <w:sz w:val="24"/>
          <w:szCs w:val="24"/>
        </w:rPr>
        <w:t>Roper</w:t>
      </w:r>
      <w:r w:rsidR="00D012EE" w:rsidRPr="007F6B88">
        <w:rPr>
          <w:rFonts w:ascii="Century Schoolbook" w:hAnsi="Century Schoolbook"/>
          <w:b/>
          <w:sz w:val="24"/>
          <w:szCs w:val="24"/>
        </w:rPr>
        <w:t xml:space="preserve"> </w:t>
      </w:r>
      <w:r w:rsidRPr="007F6B88">
        <w:rPr>
          <w:rFonts w:ascii="Century Schoolbook" w:hAnsi="Century Schoolbook"/>
          <w:b/>
          <w:sz w:val="24"/>
          <w:szCs w:val="24"/>
        </w:rPr>
        <w:t>logic s</w:t>
      </w:r>
      <w:r w:rsidR="00BD2007">
        <w:rPr>
          <w:rFonts w:ascii="Century Schoolbook" w:hAnsi="Century Schoolbook"/>
          <w:b/>
          <w:sz w:val="24"/>
          <w:szCs w:val="24"/>
        </w:rPr>
        <w:t>hould extend to 18-2</w:t>
      </w:r>
      <w:r w:rsidR="00CE723D">
        <w:rPr>
          <w:rFonts w:ascii="Century Schoolbook" w:hAnsi="Century Schoolbook"/>
          <w:b/>
          <w:sz w:val="24"/>
          <w:szCs w:val="24"/>
        </w:rPr>
        <w:t>5</w:t>
      </w:r>
      <w:r w:rsidR="00BD2007">
        <w:rPr>
          <w:rFonts w:ascii="Century Schoolbook" w:hAnsi="Century Schoolbook"/>
          <w:b/>
          <w:sz w:val="24"/>
          <w:szCs w:val="24"/>
        </w:rPr>
        <w:t xml:space="preserve"> year olds,</w:t>
      </w:r>
      <w:r w:rsidRPr="007F6B88">
        <w:rPr>
          <w:rFonts w:ascii="Century Schoolbook" w:hAnsi="Century Schoolbook"/>
          <w:b/>
          <w:sz w:val="24"/>
          <w:szCs w:val="24"/>
        </w:rPr>
        <w:t xml:space="preserve"> render</w:t>
      </w:r>
      <w:r w:rsidR="00BD2007">
        <w:rPr>
          <w:rFonts w:ascii="Century Schoolbook" w:hAnsi="Century Schoolbook"/>
          <w:b/>
          <w:sz w:val="24"/>
          <w:szCs w:val="24"/>
        </w:rPr>
        <w:t>ing</w:t>
      </w:r>
      <w:r w:rsidRPr="007F6B88">
        <w:rPr>
          <w:rFonts w:ascii="Century Schoolbook" w:hAnsi="Century Schoolbook"/>
          <w:b/>
          <w:sz w:val="24"/>
          <w:szCs w:val="24"/>
        </w:rPr>
        <w:t xml:space="preserve"> them </w:t>
      </w:r>
      <w:r w:rsidR="00D012EE" w:rsidRPr="007F6B88">
        <w:rPr>
          <w:rFonts w:ascii="Century Schoolbook" w:hAnsi="Century Schoolbook"/>
          <w:b/>
          <w:sz w:val="24"/>
          <w:szCs w:val="24"/>
        </w:rPr>
        <w:t>ineligible for the death penalty.</w:t>
      </w:r>
    </w:p>
    <w:p w14:paraId="5328CFB2" w14:textId="77777777" w:rsidR="00257E34" w:rsidRPr="007F6B88" w:rsidRDefault="00257E34" w:rsidP="00A8346C">
      <w:pPr>
        <w:pStyle w:val="ListParagraph"/>
        <w:spacing w:after="0"/>
        <w:ind w:left="1440"/>
        <w:contextualSpacing w:val="0"/>
        <w:rPr>
          <w:rFonts w:ascii="Century Schoolbook" w:hAnsi="Century Schoolbook"/>
          <w:b/>
          <w:sz w:val="24"/>
          <w:szCs w:val="24"/>
        </w:rPr>
      </w:pPr>
    </w:p>
    <w:p w14:paraId="492CB95D" w14:textId="04DF9A89" w:rsidR="008A4CF9" w:rsidRPr="00AE7537" w:rsidRDefault="0010264C" w:rsidP="00E476D1">
      <w:pPr>
        <w:pStyle w:val="NormalWeb"/>
        <w:spacing w:after="0" w:line="480" w:lineRule="auto"/>
        <w:ind w:firstLine="720"/>
        <w:jc w:val="both"/>
        <w:rPr>
          <w:rFonts w:ascii="Century Schoolbook" w:hAnsi="Century Schoolbook"/>
        </w:rPr>
      </w:pPr>
      <w:r w:rsidRPr="007F6B88">
        <w:rPr>
          <w:rFonts w:ascii="Century Schoolbook" w:hAnsi="Century Schoolbook"/>
        </w:rPr>
        <w:t xml:space="preserve">In </w:t>
      </w:r>
      <w:r w:rsidRPr="007F6B88">
        <w:rPr>
          <w:rFonts w:ascii="Century Schoolbook" w:hAnsi="Century Schoolbook"/>
          <w:i/>
        </w:rPr>
        <w:t xml:space="preserve">Roper, </w:t>
      </w:r>
      <w:r w:rsidRPr="00432CAE">
        <w:rPr>
          <w:rFonts w:ascii="Century Schoolbook" w:hAnsi="Century Schoolbook"/>
        </w:rPr>
        <w:t>th</w:t>
      </w:r>
      <w:r w:rsidRPr="007F6B88">
        <w:rPr>
          <w:rFonts w:ascii="Century Schoolbook" w:hAnsi="Century Schoolbook"/>
        </w:rPr>
        <w:t xml:space="preserve">e United States Supreme Court prohibited death sentences for juveniles under </w:t>
      </w:r>
      <w:r w:rsidR="00BD2007">
        <w:rPr>
          <w:rFonts w:ascii="Century Schoolbook" w:hAnsi="Century Schoolbook"/>
        </w:rPr>
        <w:t>18</w:t>
      </w:r>
      <w:r w:rsidRPr="007F6B88">
        <w:rPr>
          <w:rFonts w:ascii="Century Schoolbook" w:hAnsi="Century Schoolbook"/>
        </w:rPr>
        <w:t xml:space="preserve"> at the time of their crimes.  </w:t>
      </w:r>
      <w:r w:rsidRPr="00432CAE">
        <w:rPr>
          <w:rFonts w:ascii="Century Schoolbook" w:hAnsi="Century Schoolbook"/>
          <w:i/>
        </w:rPr>
        <w:t>Roper</w:t>
      </w:r>
      <w:r w:rsidR="00432CAE">
        <w:rPr>
          <w:rFonts w:ascii="Century Schoolbook" w:hAnsi="Century Schoolbook"/>
        </w:rPr>
        <w:t xml:space="preserve">, </w:t>
      </w:r>
      <w:r w:rsidR="00432CAE" w:rsidRPr="00432CAE">
        <w:rPr>
          <w:rFonts w:ascii="Century Schoolbook" w:eastAsia="Times New Roman" w:hAnsi="Century Schoolbook"/>
        </w:rPr>
        <w:t>543</w:t>
      </w:r>
      <w:r w:rsidR="00432CAE" w:rsidRPr="007F6B88">
        <w:rPr>
          <w:rFonts w:ascii="Century Schoolbook" w:eastAsia="Times New Roman" w:hAnsi="Century Schoolbook"/>
        </w:rPr>
        <w:t xml:space="preserve"> U.S. at </w:t>
      </w:r>
      <w:r w:rsidR="00A8346C">
        <w:rPr>
          <w:rFonts w:ascii="Century Schoolbook" w:eastAsia="Times New Roman" w:hAnsi="Century Schoolbook"/>
        </w:rPr>
        <w:t>575</w:t>
      </w:r>
      <w:r w:rsidR="00DA758A">
        <w:rPr>
          <w:rFonts w:ascii="Century Schoolbook" w:eastAsia="Times New Roman" w:hAnsi="Century Schoolbook"/>
        </w:rPr>
        <w:t>.</w:t>
      </w:r>
      <w:r w:rsidR="00F368A8">
        <w:rPr>
          <w:rFonts w:ascii="Century Schoolbook" w:eastAsia="Times New Roman" w:hAnsi="Century Schoolbook"/>
        </w:rPr>
        <w:t xml:space="preserve">  </w:t>
      </w:r>
      <w:r w:rsidR="00E476D1">
        <w:rPr>
          <w:rFonts w:ascii="Century Schoolbook" w:eastAsia="Times New Roman" w:hAnsi="Century Schoolbook"/>
        </w:rPr>
        <w:t>T</w:t>
      </w:r>
      <w:r w:rsidR="00BD2007">
        <w:rPr>
          <w:rFonts w:ascii="Century Schoolbook" w:eastAsia="Times New Roman" w:hAnsi="Century Schoolbook"/>
        </w:rPr>
        <w:t>he Court stated that</w:t>
      </w:r>
      <w:r w:rsidR="008A4CF9" w:rsidRPr="007F6B88">
        <w:rPr>
          <w:rFonts w:ascii="Century Schoolbook" w:eastAsia="Times New Roman" w:hAnsi="Century Schoolbook"/>
        </w:rPr>
        <w:t xml:space="preserve"> </w:t>
      </w:r>
      <w:r w:rsidR="00DF673F">
        <w:rPr>
          <w:rFonts w:ascii="Century Schoolbook" w:eastAsia="Times New Roman" w:hAnsi="Century Schoolbook"/>
        </w:rPr>
        <w:t>“</w:t>
      </w:r>
      <w:r w:rsidR="00BD2007">
        <w:rPr>
          <w:rFonts w:ascii="Century Schoolbook" w:eastAsia="Times New Roman" w:hAnsi="Century Schoolbook"/>
        </w:rPr>
        <w:t>[t]</w:t>
      </w:r>
      <w:r w:rsidR="008A4CF9" w:rsidRPr="007F6B88">
        <w:rPr>
          <w:rFonts w:ascii="Century Schoolbook" w:eastAsia="Times New Roman" w:hAnsi="Century Schoolbook"/>
        </w:rPr>
        <w:t xml:space="preserve">hree general differences between juveniles under 18 and adults demonstrate that juvenile offenders cannot with reliability be classified among the </w:t>
      </w:r>
      <w:r w:rsidR="008A4CF9" w:rsidRPr="007F6B88">
        <w:rPr>
          <w:rFonts w:ascii="Century Schoolbook" w:hAnsi="Century Schoolbook"/>
        </w:rPr>
        <w:t>worst offenders</w:t>
      </w:r>
      <w:r w:rsidR="00DF673F">
        <w:rPr>
          <w:rFonts w:ascii="Century Schoolbook" w:hAnsi="Century Schoolbook"/>
        </w:rPr>
        <w:t>”</w:t>
      </w:r>
      <w:r w:rsidR="00BD2007">
        <w:rPr>
          <w:rFonts w:ascii="Century Schoolbook" w:hAnsi="Century Schoolbook"/>
        </w:rPr>
        <w:t xml:space="preserve">: </w:t>
      </w:r>
      <w:r w:rsidR="008A4CF9" w:rsidRPr="007F6B88">
        <w:rPr>
          <w:rFonts w:ascii="Century Schoolbook" w:hAnsi="Century Schoolbook"/>
        </w:rPr>
        <w:t xml:space="preserve">(1) </w:t>
      </w:r>
      <w:r w:rsidR="00DF673F">
        <w:rPr>
          <w:rFonts w:ascii="Century Schoolbook" w:hAnsi="Century Schoolbook"/>
        </w:rPr>
        <w:t>“</w:t>
      </w:r>
      <w:r w:rsidR="008A4CF9" w:rsidRPr="007F6B88">
        <w:rPr>
          <w:rFonts w:ascii="Century Schoolbook" w:hAnsi="Century Schoolbook"/>
        </w:rPr>
        <w:t>[a] lack of maturity and an underdeveloped sense of responsibility are found in youth more often than in adults and are more understandable among the young;</w:t>
      </w:r>
      <w:r w:rsidR="00DF673F">
        <w:rPr>
          <w:rFonts w:ascii="Century Schoolbook" w:hAnsi="Century Schoolbook"/>
        </w:rPr>
        <w:t>”</w:t>
      </w:r>
      <w:r w:rsidR="008A4CF9" w:rsidRPr="007F6B88">
        <w:rPr>
          <w:rFonts w:ascii="Century Schoolbook" w:hAnsi="Century Schoolbook"/>
        </w:rPr>
        <w:t xml:space="preserve"> (2) </w:t>
      </w:r>
      <w:r w:rsidR="00DF673F">
        <w:rPr>
          <w:rFonts w:ascii="Century Schoolbook" w:hAnsi="Century Schoolbook"/>
        </w:rPr>
        <w:t>“</w:t>
      </w:r>
      <w:r w:rsidR="008A4CF9" w:rsidRPr="007F6B88">
        <w:rPr>
          <w:rFonts w:ascii="Century Schoolbook" w:hAnsi="Century Schoolbook"/>
        </w:rPr>
        <w:t>juveniles are more vulnerable or susceptible to negative influences and outside pressures, including peer pressure;</w:t>
      </w:r>
      <w:r w:rsidR="00DF673F">
        <w:rPr>
          <w:rFonts w:ascii="Century Schoolbook" w:hAnsi="Century Schoolbook"/>
        </w:rPr>
        <w:t>”</w:t>
      </w:r>
      <w:r w:rsidR="008A4CF9" w:rsidRPr="007F6B88">
        <w:rPr>
          <w:rFonts w:ascii="Century Schoolbook" w:hAnsi="Century Schoolbook"/>
        </w:rPr>
        <w:t xml:space="preserve"> and (3) </w:t>
      </w:r>
      <w:r w:rsidR="00DF673F">
        <w:rPr>
          <w:rFonts w:ascii="Century Schoolbook" w:hAnsi="Century Schoolbook"/>
        </w:rPr>
        <w:t>“</w:t>
      </w:r>
      <w:r w:rsidR="008A4CF9" w:rsidRPr="007F6B88">
        <w:rPr>
          <w:rFonts w:ascii="Century Schoolbook" w:hAnsi="Century Schoolbook"/>
        </w:rPr>
        <w:t>that the character of a juvenile is not as well formed as that of an adult.  The personality traits of juveniles are more transitory, less fixed.</w:t>
      </w:r>
      <w:r w:rsidR="00DF673F">
        <w:rPr>
          <w:rFonts w:ascii="Century Schoolbook" w:hAnsi="Century Schoolbook"/>
        </w:rPr>
        <w:t>”</w:t>
      </w:r>
      <w:r w:rsidR="008A4CF9" w:rsidRPr="007F6B88">
        <w:rPr>
          <w:rFonts w:ascii="Century Schoolbook" w:hAnsi="Century Schoolbook"/>
        </w:rPr>
        <w:t xml:space="preserve">  </w:t>
      </w:r>
      <w:r w:rsidR="008A4CF9" w:rsidRPr="007F6B88">
        <w:rPr>
          <w:rFonts w:ascii="Century Schoolbook" w:hAnsi="Century Schoolbook"/>
          <w:i/>
          <w:iCs/>
        </w:rPr>
        <w:t xml:space="preserve">Id. </w:t>
      </w:r>
      <w:r w:rsidR="00BD2007">
        <w:rPr>
          <w:rFonts w:ascii="Century Schoolbook" w:hAnsi="Century Schoolbook"/>
        </w:rPr>
        <w:t>at 569-70</w:t>
      </w:r>
      <w:r w:rsidR="008A4CF9" w:rsidRPr="007F6B88">
        <w:rPr>
          <w:rFonts w:ascii="Century Schoolbook" w:hAnsi="Century Schoolbook"/>
        </w:rPr>
        <w:t xml:space="preserve">.  </w:t>
      </w:r>
    </w:p>
    <w:p w14:paraId="6BDE4383" w14:textId="7110ABFC" w:rsidR="008A4CF9" w:rsidRPr="007F6B88" w:rsidRDefault="008A4CF9" w:rsidP="00D14E65">
      <w:pPr>
        <w:pStyle w:val="Default"/>
        <w:spacing w:line="480" w:lineRule="auto"/>
        <w:ind w:firstLine="720"/>
        <w:jc w:val="both"/>
        <w:rPr>
          <w:rFonts w:ascii="Century Schoolbook" w:hAnsi="Century Schoolbook"/>
        </w:rPr>
      </w:pPr>
      <w:r w:rsidRPr="00AE7537">
        <w:rPr>
          <w:rFonts w:ascii="Century Schoolbook" w:hAnsi="Century Schoolbook"/>
          <w:iCs/>
        </w:rPr>
        <w:t>Today</w:t>
      </w:r>
      <w:r w:rsidR="00DF673F">
        <w:rPr>
          <w:rFonts w:ascii="Century Schoolbook" w:hAnsi="Century Schoolbook"/>
          <w:iCs/>
        </w:rPr>
        <w:t>’</w:t>
      </w:r>
      <w:r w:rsidRPr="00AE7537">
        <w:rPr>
          <w:rFonts w:ascii="Century Schoolbook" w:hAnsi="Century Schoolbook"/>
          <w:iCs/>
        </w:rPr>
        <w:t>s scientific consensus teaches that the same t</w:t>
      </w:r>
      <w:r w:rsidR="008654E5" w:rsidRPr="00AE7537">
        <w:rPr>
          <w:rFonts w:ascii="Century Schoolbook" w:hAnsi="Century Schoolbook"/>
          <w:iCs/>
        </w:rPr>
        <w:t>hree concept</w:t>
      </w:r>
      <w:r w:rsidR="00E476D1" w:rsidRPr="00AE7537">
        <w:rPr>
          <w:rFonts w:ascii="Century Schoolbook" w:hAnsi="Century Schoolbook"/>
          <w:iCs/>
        </w:rPr>
        <w:t xml:space="preserve"> discussed in </w:t>
      </w:r>
      <w:r w:rsidR="00E476D1" w:rsidRPr="00AE7537">
        <w:rPr>
          <w:rFonts w:ascii="Century Schoolbook" w:hAnsi="Century Schoolbook"/>
          <w:i/>
          <w:iCs/>
        </w:rPr>
        <w:t>Roper</w:t>
      </w:r>
      <w:r w:rsidR="008654E5" w:rsidRPr="00AE7537">
        <w:rPr>
          <w:rFonts w:ascii="Century Schoolbook" w:hAnsi="Century Schoolbook"/>
          <w:iCs/>
        </w:rPr>
        <w:t xml:space="preserve"> apply to older adolescents</w:t>
      </w:r>
      <w:r w:rsidR="00432CAE" w:rsidRPr="00AE7537">
        <w:rPr>
          <w:rFonts w:ascii="Century Schoolbook" w:hAnsi="Century Schoolbook"/>
          <w:iCs/>
        </w:rPr>
        <w:t xml:space="preserve"> aged</w:t>
      </w:r>
      <w:r w:rsidR="008654E5" w:rsidRPr="00AE7537">
        <w:rPr>
          <w:rFonts w:ascii="Century Schoolbook" w:hAnsi="Century Schoolbook"/>
          <w:iCs/>
        </w:rPr>
        <w:t xml:space="preserve"> 18</w:t>
      </w:r>
      <w:r w:rsidR="00432CAE" w:rsidRPr="00AE7537">
        <w:rPr>
          <w:rFonts w:ascii="Century Schoolbook" w:hAnsi="Century Schoolbook"/>
          <w:iCs/>
        </w:rPr>
        <w:t xml:space="preserve"> to </w:t>
      </w:r>
      <w:r w:rsidRPr="00AE7537">
        <w:rPr>
          <w:rFonts w:ascii="Century Schoolbook" w:hAnsi="Century Schoolbook"/>
          <w:iCs/>
        </w:rPr>
        <w:t>2</w:t>
      </w:r>
      <w:r w:rsidR="00CE723D">
        <w:rPr>
          <w:rFonts w:ascii="Century Schoolbook" w:hAnsi="Century Schoolbook"/>
          <w:iCs/>
        </w:rPr>
        <w:t>5</w:t>
      </w:r>
      <w:r w:rsidRPr="00AE7537">
        <w:rPr>
          <w:rFonts w:ascii="Century Schoolbook" w:hAnsi="Century Schoolbook"/>
          <w:iCs/>
        </w:rPr>
        <w:t xml:space="preserve">.  At the time </w:t>
      </w:r>
      <w:r w:rsidRPr="00AE7537">
        <w:rPr>
          <w:rFonts w:ascii="Century Schoolbook" w:hAnsi="Century Schoolbook"/>
          <w:i/>
          <w:iCs/>
        </w:rPr>
        <w:t xml:space="preserve">Roper </w:t>
      </w:r>
      <w:r w:rsidRPr="00AE7537">
        <w:rPr>
          <w:rFonts w:ascii="Century Schoolbook" w:hAnsi="Century Schoolbook"/>
          <w:iCs/>
        </w:rPr>
        <w:t>was decided, s</w:t>
      </w:r>
      <w:r w:rsidRPr="00AE7537">
        <w:rPr>
          <w:rFonts w:ascii="Century Schoolbook" w:hAnsi="Century Schoolbook"/>
        </w:rPr>
        <w:t>cience had not yet reached a consensus regarding the brain development of youths</w:t>
      </w:r>
      <w:r w:rsidRPr="007F6B88">
        <w:rPr>
          <w:rFonts w:ascii="Century Schoolbook" w:hAnsi="Century Schoolbook"/>
        </w:rPr>
        <w:t xml:space="preserve"> in later adolescence.  Today it has</w:t>
      </w:r>
      <w:r w:rsidR="00432CAE">
        <w:rPr>
          <w:rFonts w:ascii="Century Schoolbook" w:hAnsi="Century Schoolbook"/>
        </w:rPr>
        <w:t>,</w:t>
      </w:r>
      <w:r w:rsidR="008654E5">
        <w:rPr>
          <w:rFonts w:ascii="Century Schoolbook" w:hAnsi="Century Schoolbook"/>
        </w:rPr>
        <w:t xml:space="preserve"> and courts must keep up.</w:t>
      </w:r>
      <w:r w:rsidRPr="007F6B88">
        <w:rPr>
          <w:rFonts w:ascii="Century Schoolbook" w:hAnsi="Century Schoolbook"/>
        </w:rPr>
        <w:t xml:space="preserve"> </w:t>
      </w:r>
      <w:r w:rsidR="008654E5">
        <w:rPr>
          <w:rFonts w:ascii="Century Schoolbook" w:hAnsi="Century Schoolbook"/>
        </w:rPr>
        <w:t xml:space="preserve"> </w:t>
      </w:r>
      <w:r w:rsidR="00A854C5">
        <w:rPr>
          <w:rFonts w:ascii="Century Schoolbook" w:hAnsi="Century Schoolbook"/>
          <w:i/>
        </w:rPr>
        <w:t>See, e.g.</w:t>
      </w:r>
      <w:r w:rsidR="00A854C5">
        <w:rPr>
          <w:rFonts w:ascii="Century Schoolbook" w:hAnsi="Century Schoolbook"/>
        </w:rPr>
        <w:t xml:space="preserve">, </w:t>
      </w:r>
      <w:r w:rsidR="00A854C5" w:rsidRPr="00A854C5">
        <w:rPr>
          <w:rFonts w:ascii="Century Schoolbook" w:hAnsi="Century Schoolbook"/>
          <w:i/>
        </w:rPr>
        <w:t>O</w:t>
      </w:r>
      <w:r w:rsidR="00DF673F">
        <w:rPr>
          <w:rFonts w:ascii="Century Schoolbook" w:hAnsi="Century Schoolbook"/>
          <w:i/>
        </w:rPr>
        <w:t>’</w:t>
      </w:r>
      <w:r w:rsidR="00A854C5" w:rsidRPr="00A854C5">
        <w:rPr>
          <w:rFonts w:ascii="Century Schoolbook" w:hAnsi="Century Schoolbook"/>
          <w:i/>
        </w:rPr>
        <w:t>Dell</w:t>
      </w:r>
      <w:r w:rsidR="00A854C5" w:rsidRPr="00A854C5">
        <w:rPr>
          <w:rFonts w:ascii="Century Schoolbook" w:hAnsi="Century Schoolbook"/>
        </w:rPr>
        <w:t xml:space="preserve">, 358 P.3d </w:t>
      </w:r>
      <w:r w:rsidR="00DF673F">
        <w:rPr>
          <w:rFonts w:ascii="Century Schoolbook" w:hAnsi="Century Schoolbook"/>
        </w:rPr>
        <w:t>at 364, 368 (recognizing “f</w:t>
      </w:r>
      <w:r w:rsidR="00DF673F" w:rsidRPr="00DF673F">
        <w:rPr>
          <w:rFonts w:ascii="Century Schoolbook" w:hAnsi="Century Schoolbook"/>
        </w:rPr>
        <w:t>undamental differences between adolescent and mature brains</w:t>
      </w:r>
      <w:r w:rsidR="00DF673F">
        <w:rPr>
          <w:rFonts w:ascii="Century Schoolbook" w:hAnsi="Century Schoolbook"/>
        </w:rPr>
        <w:t xml:space="preserve">” and requiring court to consider effects of youthfulness as it pertains to culpability of </w:t>
      </w:r>
      <w:r w:rsidR="00CA3816">
        <w:rPr>
          <w:rFonts w:ascii="Century Schoolbook" w:hAnsi="Century Schoolbook"/>
        </w:rPr>
        <w:t xml:space="preserve">an </w:t>
      </w:r>
      <w:r w:rsidR="00DF673F">
        <w:rPr>
          <w:rFonts w:ascii="Century Schoolbook" w:hAnsi="Century Schoolbook"/>
        </w:rPr>
        <w:t xml:space="preserve">18-year-old defendant).  </w:t>
      </w:r>
      <w:r w:rsidR="00DA758A">
        <w:rPr>
          <w:rFonts w:ascii="Century Schoolbook" w:hAnsi="Century Schoolbook"/>
        </w:rPr>
        <w:t>As described above, t</w:t>
      </w:r>
      <w:r w:rsidRPr="007F6B88">
        <w:rPr>
          <w:rFonts w:ascii="Century Schoolbook" w:hAnsi="Century Schoolbook"/>
        </w:rPr>
        <w:t xml:space="preserve">he </w:t>
      </w:r>
      <w:r w:rsidR="00B17559">
        <w:rPr>
          <w:rFonts w:ascii="Century Schoolbook" w:hAnsi="Century Schoolbook"/>
        </w:rPr>
        <w:t>scientific</w:t>
      </w:r>
      <w:r w:rsidR="00B17559" w:rsidRPr="007F6B88">
        <w:rPr>
          <w:rFonts w:ascii="Century Schoolbook" w:hAnsi="Century Schoolbook"/>
        </w:rPr>
        <w:t xml:space="preserve"> </w:t>
      </w:r>
      <w:r w:rsidRPr="007F6B88">
        <w:rPr>
          <w:rFonts w:ascii="Century Schoolbook" w:hAnsi="Century Schoolbook"/>
        </w:rPr>
        <w:t xml:space="preserve">community has now determined that adolescents in their late teens and early twenties are more comparable to their younger peers than they are to adults in their late-twenties or older.  Indeed, recent studies show that certain brain systems and structures, including those involved in self-regulation and higher-order cognition, continue to develop and mature well into the mid-twenties.  </w:t>
      </w:r>
      <w:r w:rsidR="002A5240" w:rsidRPr="006C1B98">
        <w:rPr>
          <w:rFonts w:ascii="Century Schoolbook" w:hAnsi="Century Schoolbook"/>
          <w:i/>
        </w:rPr>
        <w:t>See</w:t>
      </w:r>
      <w:r w:rsidR="002A5240">
        <w:rPr>
          <w:rFonts w:ascii="Century Schoolbook" w:hAnsi="Century Schoolbook"/>
        </w:rPr>
        <w:t xml:space="preserve"> Terry A. Maroney, </w:t>
      </w:r>
      <w:r w:rsidR="002A5240" w:rsidRPr="006C1B98">
        <w:rPr>
          <w:rFonts w:ascii="Century Schoolbook" w:hAnsi="Century Schoolbook"/>
          <w:i/>
        </w:rPr>
        <w:t>The False Promise of Adolescent Brain Science on Juvenile Justice</w:t>
      </w:r>
      <w:r w:rsidR="002A5240" w:rsidRPr="002A5240">
        <w:rPr>
          <w:rFonts w:ascii="Century Schoolbook" w:hAnsi="Century Schoolbook"/>
        </w:rPr>
        <w:t>, 85 Notre Dame L. Rev. 89</w:t>
      </w:r>
      <w:r w:rsidR="002A5240">
        <w:rPr>
          <w:rFonts w:ascii="Century Schoolbook" w:hAnsi="Century Schoolbook"/>
        </w:rPr>
        <w:t>, 152 (2009) (“</w:t>
      </w:r>
      <w:r w:rsidR="002A5240" w:rsidRPr="002A5240">
        <w:rPr>
          <w:rFonts w:ascii="Century Schoolbook" w:hAnsi="Century Schoolbook"/>
        </w:rPr>
        <w:t>Though estimates vary, many scientists have opined that structural maturation is not complete until the mid-twenties.</w:t>
      </w:r>
      <w:r w:rsidR="002A5240">
        <w:rPr>
          <w:rFonts w:ascii="Century Schoolbook" w:hAnsi="Century Schoolbook"/>
        </w:rPr>
        <w:t>”).</w:t>
      </w:r>
      <w:r w:rsidR="00B17559" w:rsidRPr="00B17559">
        <w:rPr>
          <w:rFonts w:ascii="Century Schoolbook" w:hAnsi="Century Schoolbook"/>
        </w:rPr>
        <w:t xml:space="preserve"> </w:t>
      </w:r>
      <w:r w:rsidR="00B17559">
        <w:rPr>
          <w:rFonts w:ascii="Century Schoolbook" w:hAnsi="Century Schoolbook"/>
        </w:rPr>
        <w:t>B</w:t>
      </w:r>
      <w:r w:rsidR="00B17559" w:rsidRPr="007F6B88">
        <w:rPr>
          <w:rFonts w:ascii="Century Schoolbook" w:hAnsi="Century Schoolbook"/>
        </w:rPr>
        <w:t>ased on this scientific consensus, the American Bar Association</w:t>
      </w:r>
      <w:r w:rsidR="00B17559">
        <w:rPr>
          <w:rFonts w:ascii="Century Schoolbook" w:hAnsi="Century Schoolbook"/>
        </w:rPr>
        <w:t>’</w:t>
      </w:r>
      <w:r w:rsidR="00B17559" w:rsidRPr="007F6B88">
        <w:rPr>
          <w:rFonts w:ascii="Century Schoolbook" w:hAnsi="Century Schoolbook"/>
        </w:rPr>
        <w:t xml:space="preserve">s House of Delegates passed a resolution </w:t>
      </w:r>
      <w:r w:rsidR="00B17559">
        <w:rPr>
          <w:rFonts w:ascii="Century Schoolbook" w:hAnsi="Century Schoolbook"/>
        </w:rPr>
        <w:t xml:space="preserve">in 2018 </w:t>
      </w:r>
      <w:r w:rsidR="00B17559" w:rsidRPr="007F6B88">
        <w:rPr>
          <w:rFonts w:ascii="Century Schoolbook" w:hAnsi="Century Schoolbook"/>
        </w:rPr>
        <w:t xml:space="preserve">calling on American jurisdictions that still have capital punishment to prohibit its imposition against those who were </w:t>
      </w:r>
      <w:r w:rsidR="00B17559">
        <w:rPr>
          <w:rFonts w:ascii="Century Schoolbook" w:hAnsi="Century Schoolbook"/>
        </w:rPr>
        <w:t>21</w:t>
      </w:r>
      <w:r w:rsidR="00B17559" w:rsidRPr="007F6B88">
        <w:rPr>
          <w:rFonts w:ascii="Century Schoolbook" w:hAnsi="Century Schoolbook"/>
        </w:rPr>
        <w:t xml:space="preserve"> or younger at the time of the offense.  </w:t>
      </w:r>
      <w:r w:rsidR="00B17559" w:rsidRPr="007F6B88">
        <w:rPr>
          <w:rFonts w:ascii="Century Schoolbook" w:hAnsi="Century Schoolbook"/>
          <w:i/>
          <w:iCs/>
        </w:rPr>
        <w:t xml:space="preserve">See </w:t>
      </w:r>
      <w:r w:rsidR="00B17559" w:rsidRPr="007F6B88">
        <w:rPr>
          <w:rFonts w:ascii="Century Schoolbook" w:hAnsi="Century Schoolbook"/>
        </w:rPr>
        <w:t xml:space="preserve">Rawles, L., </w:t>
      </w:r>
      <w:r w:rsidR="00B17559" w:rsidRPr="007F6B88">
        <w:rPr>
          <w:rFonts w:ascii="Century Schoolbook" w:hAnsi="Century Schoolbook"/>
          <w:i/>
          <w:iCs/>
        </w:rPr>
        <w:t>Ban Death Penalty for Those 21 or Younger, ABA House Says</w:t>
      </w:r>
      <w:r w:rsidR="00B17559" w:rsidRPr="007F6B88">
        <w:rPr>
          <w:rFonts w:ascii="Century Schoolbook" w:hAnsi="Century Schoolbook"/>
        </w:rPr>
        <w:t>, ABA Journal (Feb. 5, 2018)</w:t>
      </w:r>
      <w:r w:rsidR="00B17559">
        <w:rPr>
          <w:rFonts w:ascii="Century Schoolbook" w:hAnsi="Century Schoolbook"/>
        </w:rPr>
        <w:t xml:space="preserve">.  </w:t>
      </w:r>
    </w:p>
    <w:p w14:paraId="6A0421DA" w14:textId="52E46227" w:rsidR="00F946E8" w:rsidRDefault="00DA758A" w:rsidP="006C1B98">
      <w:pPr>
        <w:pStyle w:val="Default"/>
        <w:spacing w:line="480" w:lineRule="auto"/>
        <w:ind w:firstLine="720"/>
        <w:jc w:val="both"/>
        <w:rPr>
          <w:rFonts w:ascii="Century Schoolbook" w:hAnsi="Century Schoolbook"/>
          <w:b/>
          <w:bCs/>
        </w:rPr>
      </w:pPr>
      <w:r>
        <w:rPr>
          <w:rFonts w:ascii="Century Schoolbook" w:hAnsi="Century Schoolbook"/>
        </w:rPr>
        <w:t xml:space="preserve">Although </w:t>
      </w:r>
      <w:r w:rsidRPr="006C1B98">
        <w:rPr>
          <w:rFonts w:ascii="Century Schoolbook" w:hAnsi="Century Schoolbook"/>
          <w:i/>
        </w:rPr>
        <w:t>Roper</w:t>
      </w:r>
      <w:r>
        <w:rPr>
          <w:rFonts w:ascii="Century Schoolbook" w:hAnsi="Century Schoolbook"/>
        </w:rPr>
        <w:t xml:space="preserve"> </w:t>
      </w:r>
      <w:r w:rsidR="006B648D" w:rsidRPr="007F6B88">
        <w:rPr>
          <w:rFonts w:ascii="Century Schoolbook" w:hAnsi="Century Schoolbook"/>
        </w:rPr>
        <w:t>draws a</w:t>
      </w:r>
      <w:r w:rsidR="0010264C" w:rsidRPr="007F6B88">
        <w:rPr>
          <w:rFonts w:ascii="Century Schoolbook" w:hAnsi="Century Schoolbook"/>
        </w:rPr>
        <w:t xml:space="preserve"> bright line of 18</w:t>
      </w:r>
      <w:r w:rsidR="006B648D" w:rsidRPr="007F6B88">
        <w:rPr>
          <w:rFonts w:ascii="Century Schoolbook" w:hAnsi="Century Schoolbook"/>
        </w:rPr>
        <w:t xml:space="preserve"> for death eligibility</w:t>
      </w:r>
      <w:r w:rsidR="0010264C" w:rsidRPr="007F6B88">
        <w:rPr>
          <w:rFonts w:ascii="Century Schoolbook" w:hAnsi="Century Schoolbook"/>
        </w:rPr>
        <w:t xml:space="preserve">, </w:t>
      </w:r>
      <w:r w:rsidR="00DF673F">
        <w:rPr>
          <w:rFonts w:ascii="Century Schoolbook" w:hAnsi="Century Schoolbook"/>
        </w:rPr>
        <w:t>“</w:t>
      </w:r>
      <w:r w:rsidR="0010264C" w:rsidRPr="007F6B88">
        <w:rPr>
          <w:rFonts w:ascii="Century Schoolbook" w:hAnsi="Century Schoolbook"/>
        </w:rPr>
        <w:t xml:space="preserve">[t]he Eighth Amendment </w:t>
      </w:r>
      <w:r w:rsidR="00DF673F">
        <w:rPr>
          <w:rFonts w:ascii="Century Schoolbook" w:hAnsi="Century Schoolbook"/>
        </w:rPr>
        <w:t>‘</w:t>
      </w:r>
      <w:r w:rsidR="0010264C" w:rsidRPr="007F6B88">
        <w:rPr>
          <w:rFonts w:ascii="Century Schoolbook" w:hAnsi="Century Schoolbook"/>
        </w:rPr>
        <w:t>is not fastened to the obsolete</w:t>
      </w:r>
      <w:r w:rsidR="006B648D" w:rsidRPr="007F6B88">
        <w:rPr>
          <w:rFonts w:ascii="Century Schoolbook" w:hAnsi="Century Schoolbook"/>
        </w:rPr>
        <w:t>.</w:t>
      </w:r>
      <w:r w:rsidR="00DF673F">
        <w:rPr>
          <w:rFonts w:ascii="Century Schoolbook" w:hAnsi="Century Schoolbook"/>
        </w:rPr>
        <w:t>’”</w:t>
      </w:r>
      <w:r w:rsidR="006B648D" w:rsidRPr="007F6B88">
        <w:rPr>
          <w:rFonts w:ascii="Century Schoolbook" w:hAnsi="Century Schoolbook"/>
        </w:rPr>
        <w:t xml:space="preserve">  </w:t>
      </w:r>
      <w:r w:rsidR="006B648D" w:rsidRPr="007F6B88">
        <w:rPr>
          <w:rFonts w:ascii="Century Schoolbook" w:hAnsi="Century Schoolbook"/>
          <w:i/>
        </w:rPr>
        <w:t>Hall</w:t>
      </w:r>
      <w:r w:rsidR="006B648D" w:rsidRPr="007F6B88">
        <w:rPr>
          <w:rFonts w:ascii="Century Schoolbook" w:hAnsi="Century Schoolbook"/>
        </w:rPr>
        <w:t xml:space="preserve">, </w:t>
      </w:r>
      <w:r w:rsidR="00977629" w:rsidRPr="00382427">
        <w:rPr>
          <w:rFonts w:ascii="Century Schoolbook" w:hAnsi="Century Schoolbook" w:cs="TimesNewRomanPSMT"/>
        </w:rPr>
        <w:t>572 U.S.</w:t>
      </w:r>
      <w:r w:rsidR="00977629">
        <w:rPr>
          <w:rFonts w:ascii="Century Schoolbook" w:hAnsi="Century Schoolbook" w:cs="TimesNewRomanPSMT"/>
        </w:rPr>
        <w:t xml:space="preserve"> at </w:t>
      </w:r>
      <w:r w:rsidR="00977629">
        <w:rPr>
          <w:rFonts w:ascii="Century Schoolbook" w:hAnsi="Century Schoolbook"/>
        </w:rPr>
        <w:t>708</w:t>
      </w:r>
      <w:r w:rsidR="006B648D" w:rsidRPr="007F6B88">
        <w:rPr>
          <w:rFonts w:ascii="Century Schoolbook" w:hAnsi="Century Schoolbook"/>
        </w:rPr>
        <w:t xml:space="preserve"> (quoting </w:t>
      </w:r>
      <w:r w:rsidR="006B648D" w:rsidRPr="007F6B88">
        <w:rPr>
          <w:rFonts w:ascii="Century Schoolbook" w:hAnsi="Century Schoolbook"/>
          <w:i/>
        </w:rPr>
        <w:t>Weems v. United States</w:t>
      </w:r>
      <w:r w:rsidR="006B648D" w:rsidRPr="007F6B88">
        <w:rPr>
          <w:rFonts w:ascii="Century Schoolbook" w:hAnsi="Century Schoolbook"/>
        </w:rPr>
        <w:t>, 217 U.S. 349 (1910))</w:t>
      </w:r>
      <w:r w:rsidR="00556307" w:rsidRPr="007F6B88">
        <w:rPr>
          <w:rFonts w:ascii="Century Schoolbook" w:hAnsi="Century Schoolbook"/>
        </w:rPr>
        <w:t xml:space="preserve">.  </w:t>
      </w:r>
      <w:r w:rsidR="006B648D" w:rsidRPr="007F6B88">
        <w:rPr>
          <w:rFonts w:ascii="Century Schoolbook" w:hAnsi="Century Schoolbook"/>
        </w:rPr>
        <w:t xml:space="preserve">It </w:t>
      </w:r>
      <w:r w:rsidR="00DF673F">
        <w:rPr>
          <w:rFonts w:ascii="Century Schoolbook" w:hAnsi="Century Schoolbook"/>
        </w:rPr>
        <w:t>“</w:t>
      </w:r>
      <w:r w:rsidR="0010264C" w:rsidRPr="007F6B88">
        <w:rPr>
          <w:rFonts w:ascii="Century Schoolbook" w:hAnsi="Century Schoolbook"/>
        </w:rPr>
        <w:t>acquire</w:t>
      </w:r>
      <w:r w:rsidR="008654E5">
        <w:rPr>
          <w:rFonts w:ascii="Century Schoolbook" w:hAnsi="Century Schoolbook"/>
        </w:rPr>
        <w:t xml:space="preserve">[s </w:t>
      </w:r>
      <w:r w:rsidR="006B648D" w:rsidRPr="007F6B88">
        <w:rPr>
          <w:rFonts w:ascii="Century Schoolbook" w:hAnsi="Century Schoolbook"/>
        </w:rPr>
        <w:t xml:space="preserve">its] </w:t>
      </w:r>
      <w:r w:rsidR="0010264C" w:rsidRPr="007F6B88">
        <w:rPr>
          <w:rFonts w:ascii="Century Schoolbook" w:hAnsi="Century Schoolbook"/>
        </w:rPr>
        <w:t>meaning as public opinion becomes enlightened by a humane justice.</w:t>
      </w:r>
      <w:r w:rsidR="00DF673F">
        <w:rPr>
          <w:rFonts w:ascii="Century Schoolbook" w:hAnsi="Century Schoolbook"/>
        </w:rPr>
        <w:t>”</w:t>
      </w:r>
      <w:r w:rsidR="0010264C" w:rsidRPr="007F6B88">
        <w:rPr>
          <w:rFonts w:ascii="Century Schoolbook" w:hAnsi="Century Schoolbook"/>
        </w:rPr>
        <w:t xml:space="preserve">  </w:t>
      </w:r>
      <w:r w:rsidR="00556307" w:rsidRPr="007F6B88">
        <w:rPr>
          <w:rFonts w:ascii="Century Schoolbook" w:hAnsi="Century Schoolbook"/>
          <w:i/>
        </w:rPr>
        <w:t>Id.</w:t>
      </w:r>
      <w:r w:rsidR="0010264C" w:rsidRPr="007F6B88">
        <w:rPr>
          <w:rFonts w:ascii="Century Schoolbook" w:hAnsi="Century Schoolbook"/>
        </w:rPr>
        <w:t xml:space="preserve">  </w:t>
      </w:r>
      <w:r w:rsidR="00DF673F">
        <w:rPr>
          <w:rFonts w:ascii="Century Schoolbook" w:hAnsi="Century Schoolbook"/>
        </w:rPr>
        <w:t>“</w:t>
      </w:r>
      <w:r w:rsidR="0010264C" w:rsidRPr="007F6B88">
        <w:rPr>
          <w:rFonts w:ascii="Century Schoolbook" w:hAnsi="Century Schoolbook"/>
        </w:rPr>
        <w:t>It is proper to consider the psychiatric and professional studies,</w:t>
      </w:r>
      <w:r w:rsidR="00DF673F">
        <w:rPr>
          <w:rFonts w:ascii="Century Schoolbook" w:hAnsi="Century Schoolbook"/>
        </w:rPr>
        <w:t>”</w:t>
      </w:r>
      <w:r w:rsidR="0010264C" w:rsidRPr="007F6B88">
        <w:rPr>
          <w:rFonts w:ascii="Century Schoolbook" w:hAnsi="Century Schoolbook"/>
        </w:rPr>
        <w:t xml:space="preserve"> </w:t>
      </w:r>
      <w:r w:rsidR="0010264C" w:rsidRPr="007F6B88">
        <w:rPr>
          <w:rFonts w:ascii="Century Schoolbook" w:hAnsi="Century Schoolbook"/>
          <w:i/>
        </w:rPr>
        <w:t>Hall</w:t>
      </w:r>
      <w:r w:rsidR="0010264C" w:rsidRPr="007F6B88">
        <w:rPr>
          <w:rFonts w:ascii="Century Schoolbook" w:hAnsi="Century Schoolbook"/>
        </w:rPr>
        <w:t xml:space="preserve">, </w:t>
      </w:r>
      <w:r w:rsidR="00977629">
        <w:rPr>
          <w:rFonts w:ascii="Century Schoolbook" w:hAnsi="Century Schoolbook"/>
        </w:rPr>
        <w:t>572 U.S. at 709-10</w:t>
      </w:r>
      <w:r w:rsidR="0010264C" w:rsidRPr="007F6B88">
        <w:rPr>
          <w:rFonts w:ascii="Century Schoolbook" w:hAnsi="Century Schoolbook"/>
        </w:rPr>
        <w:t>, and those studies now demonstrate that 18-2</w:t>
      </w:r>
      <w:r w:rsidR="002A5240">
        <w:rPr>
          <w:rFonts w:ascii="Century Schoolbook" w:hAnsi="Century Schoolbook"/>
        </w:rPr>
        <w:t>5</w:t>
      </w:r>
      <w:r w:rsidR="0010264C" w:rsidRPr="007F6B88">
        <w:rPr>
          <w:rFonts w:ascii="Century Schoolbook" w:hAnsi="Century Schoolbook"/>
        </w:rPr>
        <w:t xml:space="preserve"> year olds are functionally adolescents in terms of brain development and the applicability of punishment rationales.  Today we know there is no meaning</w:t>
      </w:r>
      <w:r w:rsidR="008654E5">
        <w:rPr>
          <w:rFonts w:ascii="Century Schoolbook" w:hAnsi="Century Schoolbook"/>
        </w:rPr>
        <w:t>ful difference between [CLIENT]</w:t>
      </w:r>
      <w:r w:rsidR="0010264C" w:rsidRPr="007F6B88">
        <w:rPr>
          <w:rFonts w:ascii="Century Schoolbook" w:hAnsi="Century Schoolbook"/>
        </w:rPr>
        <w:t xml:space="preserve"> and a defendant under eighteen.  Both have brains that have not yet fully developed. </w:t>
      </w:r>
      <w:r w:rsidR="008654E5">
        <w:rPr>
          <w:rFonts w:ascii="Century Schoolbook" w:hAnsi="Century Schoolbook"/>
        </w:rPr>
        <w:t xml:space="preserve"> </w:t>
      </w:r>
      <w:r w:rsidR="0010264C" w:rsidRPr="007F6B88">
        <w:rPr>
          <w:rFonts w:ascii="Century Schoolbook" w:hAnsi="Century Schoolbook"/>
        </w:rPr>
        <w:t xml:space="preserve">Both are prone to immaturity, recklessness, and impulsivity; are still in the neurological development phase; and have transitory personality traits as they search for a stable, authentic identity. </w:t>
      </w:r>
    </w:p>
    <w:p w14:paraId="117A60B7" w14:textId="1E9649D6" w:rsidR="002C198A" w:rsidRDefault="002C198A" w:rsidP="00D14E65">
      <w:pPr>
        <w:pStyle w:val="ListParagraph"/>
        <w:numPr>
          <w:ilvl w:val="0"/>
          <w:numId w:val="3"/>
        </w:numPr>
        <w:spacing w:after="0"/>
        <w:ind w:left="1440" w:hanging="720"/>
        <w:contextualSpacing w:val="0"/>
        <w:rPr>
          <w:rFonts w:ascii="Century Schoolbook" w:hAnsi="Century Schoolbook" w:cs="Times New Roman"/>
          <w:b/>
          <w:bCs/>
          <w:color w:val="000000"/>
          <w:sz w:val="24"/>
          <w:szCs w:val="24"/>
        </w:rPr>
      </w:pPr>
      <w:r w:rsidRPr="007F6B88">
        <w:rPr>
          <w:rFonts w:ascii="Century Schoolbook" w:hAnsi="Century Schoolbook" w:cs="Times New Roman"/>
          <w:b/>
          <w:bCs/>
          <w:color w:val="000000"/>
          <w:sz w:val="24"/>
          <w:szCs w:val="24"/>
        </w:rPr>
        <w:t>An emerging national consensus reflects that individuals aged 18-2</w:t>
      </w:r>
      <w:r w:rsidR="004E689D">
        <w:rPr>
          <w:rFonts w:ascii="Century Schoolbook" w:hAnsi="Century Schoolbook" w:cs="Times New Roman"/>
          <w:b/>
          <w:bCs/>
          <w:color w:val="000000"/>
          <w:sz w:val="24"/>
          <w:szCs w:val="24"/>
        </w:rPr>
        <w:t>5</w:t>
      </w:r>
      <w:r w:rsidRPr="007F6B88">
        <w:rPr>
          <w:rFonts w:ascii="Century Schoolbook" w:hAnsi="Century Schoolbook" w:cs="Times New Roman"/>
          <w:b/>
          <w:bCs/>
          <w:color w:val="000000"/>
          <w:sz w:val="24"/>
          <w:szCs w:val="24"/>
        </w:rPr>
        <w:t xml:space="preserve"> at the time of their crimes should not be executed.</w:t>
      </w:r>
    </w:p>
    <w:p w14:paraId="52C22495" w14:textId="77777777" w:rsidR="00084F8B" w:rsidRPr="007F6B88" w:rsidRDefault="00084F8B" w:rsidP="00084F8B">
      <w:pPr>
        <w:pStyle w:val="ListParagraph"/>
        <w:spacing w:after="0"/>
        <w:ind w:left="1440"/>
        <w:contextualSpacing w:val="0"/>
        <w:rPr>
          <w:rFonts w:ascii="Century Schoolbook" w:hAnsi="Century Schoolbook" w:cs="Times New Roman"/>
          <w:b/>
          <w:bCs/>
          <w:color w:val="000000"/>
          <w:sz w:val="24"/>
          <w:szCs w:val="24"/>
        </w:rPr>
      </w:pPr>
    </w:p>
    <w:p w14:paraId="2D0E05BD" w14:textId="3819325C" w:rsidR="002C198A" w:rsidRPr="007F6B88" w:rsidRDefault="002C198A" w:rsidP="00D14E65">
      <w:pPr>
        <w:pStyle w:val="Default"/>
        <w:spacing w:line="480" w:lineRule="auto"/>
        <w:ind w:firstLine="720"/>
        <w:jc w:val="both"/>
        <w:rPr>
          <w:rFonts w:ascii="Century Schoolbook" w:hAnsi="Century Schoolbook"/>
        </w:rPr>
      </w:pPr>
      <w:r w:rsidRPr="007F6B88">
        <w:rPr>
          <w:rFonts w:ascii="Century Schoolbook" w:hAnsi="Century Schoolbook"/>
        </w:rPr>
        <w:t xml:space="preserve">In addition to the emerging consensus of the medical and scientific community, </w:t>
      </w:r>
      <w:r w:rsidR="00FF0767">
        <w:rPr>
          <w:rFonts w:ascii="Century Schoolbook" w:hAnsi="Century Schoolbook"/>
        </w:rPr>
        <w:t xml:space="preserve">there </w:t>
      </w:r>
      <w:r w:rsidR="00FF0767" w:rsidRPr="007F6B88">
        <w:rPr>
          <w:rFonts w:ascii="Century Schoolbook" w:hAnsi="Century Schoolbook"/>
        </w:rPr>
        <w:t>is an emerging national legal consensus that older adolescents should be treated more similarly to juveniles under eighteen</w:t>
      </w:r>
      <w:r w:rsidR="00FF0767">
        <w:rPr>
          <w:rFonts w:ascii="Century Schoolbook" w:hAnsi="Century Schoolbook"/>
        </w:rPr>
        <w:t xml:space="preserve"> than to adults</w:t>
      </w:r>
      <w:r w:rsidRPr="007F6B88">
        <w:rPr>
          <w:rFonts w:ascii="Century Schoolbook" w:hAnsi="Century Schoolbook"/>
        </w:rPr>
        <w:t xml:space="preserve">. </w:t>
      </w:r>
      <w:r w:rsidR="00FF0767">
        <w:rPr>
          <w:rFonts w:ascii="Century Schoolbook" w:hAnsi="Century Schoolbook"/>
        </w:rPr>
        <w:t xml:space="preserve"> </w:t>
      </w:r>
      <w:r w:rsidR="00E47967">
        <w:rPr>
          <w:rFonts w:ascii="Century Schoolbook" w:hAnsi="Century Schoolbook"/>
        </w:rPr>
        <w:t>O</w:t>
      </w:r>
      <w:r w:rsidR="0008320C">
        <w:rPr>
          <w:rFonts w:ascii="Century Schoolbook" w:hAnsi="Century Schoolbook"/>
        </w:rPr>
        <w:t>lder adolescents cannot</w:t>
      </w:r>
      <w:r w:rsidRPr="007F6B88">
        <w:rPr>
          <w:rFonts w:ascii="Century Schoolbook" w:hAnsi="Century Schoolbook"/>
        </w:rPr>
        <w:t xml:space="preserve"> be executed for any offense in twenty-three states, the District of Columbia, and the five United States territories, because the death penalty has been abolished in these jurisdictions. </w:t>
      </w:r>
      <w:r w:rsidR="0008320C">
        <w:rPr>
          <w:rFonts w:ascii="Century Schoolbook" w:hAnsi="Century Schoolbook"/>
        </w:rPr>
        <w:t xml:space="preserve">  </w:t>
      </w:r>
      <w:r w:rsidRPr="007F6B88">
        <w:rPr>
          <w:rFonts w:ascii="Century Schoolbook" w:hAnsi="Century Schoolbook"/>
          <w:i/>
          <w:iCs/>
        </w:rPr>
        <w:t>Facts about the Death Penalty</w:t>
      </w:r>
      <w:r w:rsidRPr="007F6B88">
        <w:rPr>
          <w:rFonts w:ascii="Century Schoolbook" w:hAnsi="Century Schoolbook"/>
        </w:rPr>
        <w:t xml:space="preserve">, Death Penalty Information Center (2018).  </w:t>
      </w:r>
      <w:r w:rsidR="00E47967">
        <w:rPr>
          <w:rFonts w:ascii="Century Schoolbook" w:hAnsi="Century Schoolbook"/>
        </w:rPr>
        <w:t>S</w:t>
      </w:r>
      <w:r w:rsidRPr="007F6B88">
        <w:rPr>
          <w:rFonts w:ascii="Century Schoolbook" w:hAnsi="Century Schoolbook"/>
        </w:rPr>
        <w:t xml:space="preserve">even states that </w:t>
      </w:r>
      <w:r w:rsidR="00432CAE">
        <w:rPr>
          <w:rFonts w:ascii="Century Schoolbook" w:hAnsi="Century Schoolbook"/>
        </w:rPr>
        <w:t xml:space="preserve">theoretically </w:t>
      </w:r>
      <w:r w:rsidRPr="007F6B88">
        <w:rPr>
          <w:rFonts w:ascii="Century Schoolbook" w:hAnsi="Century Schoolbook"/>
        </w:rPr>
        <w:t>authoriz</w:t>
      </w:r>
      <w:r w:rsidR="00225B47">
        <w:rPr>
          <w:rFonts w:ascii="Century Schoolbook" w:hAnsi="Century Schoolbook"/>
        </w:rPr>
        <w:t>e the death penalty for</w:t>
      </w:r>
      <w:r w:rsidRPr="007F6B88">
        <w:rPr>
          <w:rFonts w:ascii="Century Schoolbook" w:hAnsi="Century Schoolbook"/>
        </w:rPr>
        <w:t xml:space="preserve"> adolesce</w:t>
      </w:r>
      <w:r w:rsidR="00225B47">
        <w:rPr>
          <w:rFonts w:ascii="Century Schoolbook" w:hAnsi="Century Schoolbook"/>
        </w:rPr>
        <w:t>nts 18</w:t>
      </w:r>
      <w:r w:rsidR="00E47967">
        <w:rPr>
          <w:rFonts w:ascii="Century Schoolbook" w:hAnsi="Century Schoolbook"/>
        </w:rPr>
        <w:t>-2</w:t>
      </w:r>
      <w:r w:rsidR="004E689D">
        <w:rPr>
          <w:rFonts w:ascii="Century Schoolbook" w:hAnsi="Century Schoolbook"/>
        </w:rPr>
        <w:t>5</w:t>
      </w:r>
      <w:r w:rsidR="00E47967">
        <w:rPr>
          <w:rFonts w:ascii="Century Schoolbook" w:hAnsi="Century Schoolbook"/>
        </w:rPr>
        <w:t xml:space="preserve"> </w:t>
      </w:r>
      <w:r w:rsidR="00E47967" w:rsidRPr="007F6B88">
        <w:rPr>
          <w:rFonts w:ascii="Century Schoolbook" w:hAnsi="Century Schoolbook"/>
        </w:rPr>
        <w:t xml:space="preserve">have not executed </w:t>
      </w:r>
      <w:r w:rsidR="00E47967">
        <w:rPr>
          <w:rFonts w:ascii="Century Schoolbook" w:hAnsi="Century Schoolbook"/>
        </w:rPr>
        <w:t>older adolescent</w:t>
      </w:r>
      <w:r w:rsidR="00E47967" w:rsidRPr="007F6B88">
        <w:rPr>
          <w:rFonts w:ascii="Century Schoolbook" w:hAnsi="Century Schoolbook"/>
        </w:rPr>
        <w:t xml:space="preserve"> offenders in the last fifteen years: Kansas, New Hampshire, Montana, Wyoming, Utah, Idaho, and Kentucky.</w:t>
      </w:r>
      <w:r w:rsidR="00E47967" w:rsidRPr="007F6B88">
        <w:rPr>
          <w:rStyle w:val="FootnoteReference"/>
          <w:rFonts w:ascii="Century Schoolbook" w:hAnsi="Century Schoolbook"/>
        </w:rPr>
        <w:footnoteReference w:id="7"/>
      </w:r>
      <w:r w:rsidR="00E47967" w:rsidRPr="007F6B88">
        <w:rPr>
          <w:rFonts w:ascii="Century Schoolbook" w:hAnsi="Century Schoolbook"/>
        </w:rPr>
        <w:t xml:space="preserve"> </w:t>
      </w:r>
      <w:r w:rsidR="00E47967">
        <w:rPr>
          <w:rFonts w:ascii="Century Schoolbook" w:hAnsi="Century Schoolbook"/>
        </w:rPr>
        <w:t xml:space="preserve"> </w:t>
      </w:r>
      <w:r w:rsidRPr="007F6B88">
        <w:rPr>
          <w:rFonts w:ascii="Century Schoolbook" w:hAnsi="Century Schoolbook"/>
        </w:rPr>
        <w:t xml:space="preserve">Six of these states have not imposed death sentences in cases of </w:t>
      </w:r>
      <w:r w:rsidR="00E47967">
        <w:rPr>
          <w:rFonts w:ascii="Century Schoolbook" w:hAnsi="Century Schoolbook"/>
        </w:rPr>
        <w:t xml:space="preserve">adolescents 18-21 </w:t>
      </w:r>
      <w:r w:rsidRPr="007F6B88">
        <w:rPr>
          <w:rFonts w:ascii="Century Schoolbook" w:hAnsi="Century Schoolbook"/>
        </w:rPr>
        <w:t>in the last twenty years: New Hampshire, Montana, Wyoming, Utah, Idaho, and Kentucky.</w:t>
      </w:r>
      <w:r w:rsidR="00E47967">
        <w:rPr>
          <w:rFonts w:ascii="Century Schoolbook" w:hAnsi="Century Schoolbook"/>
        </w:rPr>
        <w:t xml:space="preserve">  </w:t>
      </w:r>
      <w:r w:rsidRPr="007F6B88">
        <w:rPr>
          <w:rFonts w:ascii="Century Schoolbook" w:hAnsi="Century Schoolbook"/>
        </w:rPr>
        <w:t xml:space="preserve">Even in the remaining states </w:t>
      </w:r>
      <w:r w:rsidR="00E47967">
        <w:rPr>
          <w:rFonts w:ascii="Century Schoolbook" w:hAnsi="Century Schoolbook"/>
        </w:rPr>
        <w:t>that</w:t>
      </w:r>
      <w:r w:rsidRPr="007F6B88">
        <w:rPr>
          <w:rFonts w:ascii="Century Schoolbook" w:hAnsi="Century Schoolbook"/>
        </w:rPr>
        <w:t xml:space="preserve"> </w:t>
      </w:r>
      <w:r w:rsidR="00E47967">
        <w:rPr>
          <w:rFonts w:ascii="Century Schoolbook" w:hAnsi="Century Schoolbook"/>
        </w:rPr>
        <w:t>authorize the</w:t>
      </w:r>
      <w:r w:rsidRPr="007F6B88">
        <w:rPr>
          <w:rFonts w:ascii="Century Schoolbook" w:hAnsi="Century Schoolbook"/>
        </w:rPr>
        <w:t xml:space="preserve"> death penalty for offenders </w:t>
      </w:r>
      <w:r w:rsidR="00E47967">
        <w:rPr>
          <w:rFonts w:ascii="Century Schoolbook" w:hAnsi="Century Schoolbook"/>
        </w:rPr>
        <w:t>aged 18-2</w:t>
      </w:r>
      <w:r w:rsidR="004E689D">
        <w:rPr>
          <w:rFonts w:ascii="Century Schoolbook" w:hAnsi="Century Schoolbook"/>
        </w:rPr>
        <w:t>5</w:t>
      </w:r>
      <w:r w:rsidR="00E47967">
        <w:rPr>
          <w:rFonts w:ascii="Century Schoolbook" w:hAnsi="Century Schoolbook"/>
        </w:rPr>
        <w:t xml:space="preserve">, actual </w:t>
      </w:r>
      <w:r w:rsidRPr="007F6B88">
        <w:rPr>
          <w:rFonts w:ascii="Century Schoolbook" w:hAnsi="Century Schoolbook"/>
        </w:rPr>
        <w:t xml:space="preserve">executions occur in a minority of the states.    </w:t>
      </w:r>
      <w:r w:rsidRPr="00A31607">
        <w:rPr>
          <w:rFonts w:ascii="Century Schoolbook" w:hAnsi="Century Schoolbook"/>
        </w:rPr>
        <w:t>Since 2011, that number dropped to nine states.</w:t>
      </w:r>
      <w:r w:rsidR="00C218E5" w:rsidRPr="00A31607">
        <w:rPr>
          <w:rStyle w:val="FootnoteReference"/>
          <w:rFonts w:ascii="Century Schoolbook" w:hAnsi="Century Schoolbook"/>
        </w:rPr>
        <w:footnoteReference w:id="8"/>
      </w:r>
      <w:r w:rsidR="00A31607" w:rsidRPr="00A31607">
        <w:rPr>
          <w:rFonts w:ascii="Century Schoolbook" w:hAnsi="Century Schoolbook"/>
        </w:rPr>
        <w:t xml:space="preserve">  </w:t>
      </w:r>
    </w:p>
    <w:p w14:paraId="2903829C" w14:textId="3C635612" w:rsidR="002C198A" w:rsidRPr="007F6B88" w:rsidRDefault="002C198A" w:rsidP="00D14E65">
      <w:pPr>
        <w:autoSpaceDE w:val="0"/>
        <w:autoSpaceDN w:val="0"/>
        <w:adjustRightInd w:val="0"/>
        <w:spacing w:after="0" w:line="480" w:lineRule="auto"/>
        <w:ind w:firstLine="720"/>
        <w:jc w:val="both"/>
        <w:rPr>
          <w:rFonts w:ascii="Century Schoolbook" w:hAnsi="Century Schoolbook" w:cs="Times New Roman"/>
          <w:color w:val="000000"/>
          <w:sz w:val="24"/>
          <w:szCs w:val="24"/>
        </w:rPr>
      </w:pPr>
      <w:r w:rsidRPr="007F6B88">
        <w:rPr>
          <w:rFonts w:ascii="Century Schoolbook" w:hAnsi="Century Schoolbook" w:cs="Times New Roman"/>
          <w:color w:val="000000"/>
          <w:sz w:val="24"/>
          <w:szCs w:val="24"/>
        </w:rPr>
        <w:t xml:space="preserve">The Supreme Court </w:t>
      </w:r>
      <w:r w:rsidR="002A5240">
        <w:rPr>
          <w:rFonts w:ascii="Century Schoolbook" w:hAnsi="Century Schoolbook" w:cs="Times New Roman"/>
          <w:color w:val="000000"/>
          <w:sz w:val="24"/>
          <w:szCs w:val="24"/>
        </w:rPr>
        <w:t xml:space="preserve">of the United States </w:t>
      </w:r>
      <w:r w:rsidRPr="007F6B88">
        <w:rPr>
          <w:rFonts w:ascii="Century Schoolbook" w:hAnsi="Century Schoolbook" w:cs="Times New Roman"/>
          <w:color w:val="000000"/>
          <w:sz w:val="24"/>
          <w:szCs w:val="24"/>
        </w:rPr>
        <w:t xml:space="preserve">has considered state statutes imposing minimum age requirements to buttress its conclusion that the death penalty was a prohibited punishment for juvenile offenders.  </w:t>
      </w:r>
      <w:r w:rsidRPr="007F6B88">
        <w:rPr>
          <w:rFonts w:ascii="Century Schoolbook" w:hAnsi="Century Schoolbook" w:cs="Times New Roman"/>
          <w:i/>
          <w:color w:val="000000"/>
          <w:sz w:val="24"/>
          <w:szCs w:val="24"/>
        </w:rPr>
        <w:t>Roper</w:t>
      </w:r>
      <w:r w:rsidRPr="007F6B88">
        <w:rPr>
          <w:rFonts w:ascii="Century Schoolbook" w:hAnsi="Century Schoolbook" w:cs="Times New Roman"/>
          <w:color w:val="000000"/>
          <w:sz w:val="24"/>
          <w:szCs w:val="24"/>
        </w:rPr>
        <w:t xml:space="preserve">, 543 U.S. at 569.  In the capital sentencing context, youth is a mitigating factor in almost all death penalty states. </w:t>
      </w:r>
      <w:r w:rsidR="00E47967">
        <w:rPr>
          <w:rFonts w:ascii="Century Schoolbook" w:hAnsi="Century Schoolbook" w:cs="Times New Roman"/>
          <w:color w:val="000000"/>
          <w:sz w:val="24"/>
          <w:szCs w:val="24"/>
        </w:rPr>
        <w:t xml:space="preserve"> </w:t>
      </w:r>
      <w:r w:rsidRPr="007F6B88">
        <w:rPr>
          <w:rFonts w:ascii="Century Schoolbook" w:hAnsi="Century Schoolbook" w:cs="Times New Roman"/>
          <w:color w:val="000000"/>
          <w:sz w:val="24"/>
          <w:szCs w:val="24"/>
        </w:rPr>
        <w:t xml:space="preserve">Since capital punishment is prohibited for those under eighteen, the youth mitigating factor plainly supports a national consensus that considers defendants </w:t>
      </w:r>
      <w:r w:rsidR="00E47967">
        <w:rPr>
          <w:rFonts w:ascii="Century Schoolbook" w:hAnsi="Century Schoolbook" w:cs="Times New Roman"/>
          <w:color w:val="000000"/>
          <w:sz w:val="24"/>
          <w:szCs w:val="24"/>
        </w:rPr>
        <w:t>between 18 and 2</w:t>
      </w:r>
      <w:r w:rsidR="004E689D">
        <w:rPr>
          <w:rFonts w:ascii="Century Schoolbook" w:hAnsi="Century Schoolbook" w:cs="Times New Roman"/>
          <w:color w:val="000000"/>
          <w:sz w:val="24"/>
          <w:szCs w:val="24"/>
        </w:rPr>
        <w:t>5</w:t>
      </w:r>
      <w:r w:rsidRPr="007F6B88">
        <w:rPr>
          <w:rFonts w:ascii="Century Schoolbook" w:hAnsi="Century Schoolbook" w:cs="Times New Roman"/>
          <w:color w:val="000000"/>
          <w:sz w:val="24"/>
          <w:szCs w:val="24"/>
        </w:rPr>
        <w:t xml:space="preserve"> differently than adults.</w:t>
      </w:r>
      <w:r w:rsidRPr="007F6B88">
        <w:rPr>
          <w:rStyle w:val="FootnoteReference"/>
          <w:rFonts w:ascii="Century Schoolbook" w:hAnsi="Century Schoolbook" w:cs="Times New Roman"/>
          <w:color w:val="000000"/>
          <w:sz w:val="24"/>
          <w:szCs w:val="24"/>
        </w:rPr>
        <w:footnoteReference w:id="9"/>
      </w:r>
    </w:p>
    <w:p w14:paraId="1BAFD02B" w14:textId="232AC9C3" w:rsidR="002C198A" w:rsidRPr="007F6B88" w:rsidRDefault="002C198A" w:rsidP="00432CAE">
      <w:pPr>
        <w:autoSpaceDE w:val="0"/>
        <w:autoSpaceDN w:val="0"/>
        <w:adjustRightInd w:val="0"/>
        <w:spacing w:after="0" w:line="480" w:lineRule="auto"/>
        <w:ind w:firstLine="720"/>
        <w:jc w:val="both"/>
        <w:rPr>
          <w:rFonts w:ascii="Century Schoolbook" w:hAnsi="Century Schoolbook"/>
          <w:sz w:val="24"/>
          <w:szCs w:val="24"/>
        </w:rPr>
      </w:pPr>
      <w:r w:rsidRPr="007F6B88">
        <w:rPr>
          <w:rFonts w:ascii="Century Schoolbook" w:hAnsi="Century Schoolbook" w:cs="Times New Roman"/>
          <w:sz w:val="24"/>
          <w:szCs w:val="24"/>
        </w:rPr>
        <w:t xml:space="preserve">Three death penalty states have interpreted </w:t>
      </w:r>
      <w:r w:rsidR="00DF673F">
        <w:rPr>
          <w:rFonts w:ascii="Century Schoolbook" w:hAnsi="Century Schoolbook" w:cs="Times New Roman"/>
          <w:sz w:val="24"/>
          <w:szCs w:val="24"/>
        </w:rPr>
        <w:t>“</w:t>
      </w:r>
      <w:r w:rsidRPr="007F6B88">
        <w:rPr>
          <w:rFonts w:ascii="Century Schoolbook" w:hAnsi="Century Schoolbook" w:cs="Times New Roman"/>
          <w:sz w:val="24"/>
          <w:szCs w:val="24"/>
        </w:rPr>
        <w:t>onset in the developmental period,</w:t>
      </w:r>
      <w:r w:rsidR="00DF673F">
        <w:rPr>
          <w:rFonts w:ascii="Century Schoolbook" w:hAnsi="Century Schoolbook" w:cs="Times New Roman"/>
          <w:sz w:val="24"/>
          <w:szCs w:val="24"/>
        </w:rPr>
        <w:t>”</w:t>
      </w:r>
      <w:r w:rsidRPr="007F6B88">
        <w:rPr>
          <w:rFonts w:ascii="Century Schoolbook" w:hAnsi="Century Schoolbook" w:cs="Times New Roman"/>
          <w:sz w:val="24"/>
          <w:szCs w:val="24"/>
        </w:rPr>
        <w:t xml:space="preserve"> for purposes of an intellectual disability assessment in the capital punishment context, as onset prior to age twenty-two: Indiana, Utah, and Maryland.  </w:t>
      </w:r>
      <w:r w:rsidRPr="007F6B88">
        <w:rPr>
          <w:rFonts w:ascii="Century Schoolbook" w:hAnsi="Century Schoolbook"/>
          <w:sz w:val="24"/>
          <w:szCs w:val="24"/>
        </w:rPr>
        <w:t xml:space="preserve">Ind. Code § 35-36-9-2 (2017); Utah Code § 77-15a-102; Md. Code, Crim. Law § 2-202 (2010). </w:t>
      </w:r>
      <w:r w:rsidR="00432CAE">
        <w:rPr>
          <w:rFonts w:ascii="Century Schoolbook" w:hAnsi="Century Schoolbook"/>
          <w:sz w:val="24"/>
          <w:szCs w:val="24"/>
        </w:rPr>
        <w:t xml:space="preserve"> </w:t>
      </w:r>
      <w:r w:rsidRPr="007F6B88">
        <w:rPr>
          <w:rFonts w:ascii="Century Schoolbook" w:hAnsi="Century Schoolbook"/>
          <w:sz w:val="24"/>
          <w:szCs w:val="24"/>
        </w:rPr>
        <w:t xml:space="preserve">Civil commitment statutes addressing </w:t>
      </w:r>
      <w:r w:rsidR="00DF673F">
        <w:rPr>
          <w:rFonts w:ascii="Century Schoolbook" w:hAnsi="Century Schoolbook"/>
          <w:sz w:val="24"/>
          <w:szCs w:val="24"/>
        </w:rPr>
        <w:t>“</w:t>
      </w:r>
      <w:r w:rsidRPr="007F6B88">
        <w:rPr>
          <w:rFonts w:ascii="Century Schoolbook" w:hAnsi="Century Schoolbook"/>
          <w:sz w:val="24"/>
          <w:szCs w:val="24"/>
        </w:rPr>
        <w:t>onset in the developmental period</w:t>
      </w:r>
      <w:r w:rsidR="00DF673F">
        <w:rPr>
          <w:rFonts w:ascii="Century Schoolbook" w:hAnsi="Century Schoolbook"/>
          <w:sz w:val="24"/>
          <w:szCs w:val="24"/>
        </w:rPr>
        <w:t>”</w:t>
      </w:r>
      <w:r w:rsidRPr="007F6B88">
        <w:rPr>
          <w:rFonts w:ascii="Century Schoolbook" w:hAnsi="Century Schoolbook"/>
          <w:sz w:val="24"/>
          <w:szCs w:val="24"/>
        </w:rPr>
        <w:t xml:space="preserve"> in four non-death penalty states also use age twenty-two as the developmental age for onset purposes: Minnesota, New Mexico, Rhode Island, and Wisconsin.  Minn. Stat. § 253B.02; N.M. Stat § 28-16A-6; N.M. Stat § 43-1-3; R.I. Gen. Laws § 40.1-1-8.1; Wis. Stat. § 51.01(5)(a), § 51.62(1). </w:t>
      </w:r>
    </w:p>
    <w:p w14:paraId="42D1BED6" w14:textId="7153657E" w:rsidR="002C198A" w:rsidRPr="007F6B88" w:rsidRDefault="002C198A" w:rsidP="00D14E65">
      <w:pPr>
        <w:autoSpaceDE w:val="0"/>
        <w:autoSpaceDN w:val="0"/>
        <w:adjustRightInd w:val="0"/>
        <w:spacing w:after="0" w:line="480" w:lineRule="auto"/>
        <w:ind w:firstLine="720"/>
        <w:jc w:val="both"/>
        <w:rPr>
          <w:rFonts w:ascii="Century Schoolbook" w:hAnsi="Century Schoolbook" w:cs="Times New Roman"/>
          <w:sz w:val="24"/>
          <w:szCs w:val="24"/>
        </w:rPr>
      </w:pPr>
      <w:r w:rsidRPr="007F6B88">
        <w:rPr>
          <w:rFonts w:ascii="Century Schoolbook" w:hAnsi="Century Schoolbook"/>
          <w:sz w:val="24"/>
          <w:szCs w:val="24"/>
        </w:rPr>
        <w:t xml:space="preserve">In the criminal justice system more generally, there are many examples of courts and legislatures recognizing that </w:t>
      </w:r>
      <w:r w:rsidR="00E47967">
        <w:rPr>
          <w:rFonts w:ascii="Century Schoolbook" w:hAnsi="Century Schoolbook"/>
          <w:sz w:val="24"/>
          <w:szCs w:val="24"/>
        </w:rPr>
        <w:t>older adolescents</w:t>
      </w:r>
      <w:r w:rsidRPr="007F6B88">
        <w:rPr>
          <w:rFonts w:ascii="Century Schoolbook" w:hAnsi="Century Schoolbook"/>
          <w:sz w:val="24"/>
          <w:szCs w:val="24"/>
        </w:rPr>
        <w:t xml:space="preserve"> are not full-fledged adults.  For example, Nebraska, California, Idaho, and New York all offer Young Adult Court for youthful offenders aged </w:t>
      </w:r>
      <w:r w:rsidR="00432CAE">
        <w:rPr>
          <w:rFonts w:ascii="Century Schoolbook" w:hAnsi="Century Schoolbook"/>
          <w:sz w:val="24"/>
          <w:szCs w:val="24"/>
        </w:rPr>
        <w:t>18</w:t>
      </w:r>
      <w:r w:rsidRPr="007F6B88">
        <w:rPr>
          <w:rFonts w:ascii="Century Schoolbook" w:hAnsi="Century Schoolbook"/>
          <w:sz w:val="24"/>
          <w:szCs w:val="24"/>
        </w:rPr>
        <w:t xml:space="preserve"> to </w:t>
      </w:r>
      <w:r w:rsidR="00432CAE">
        <w:rPr>
          <w:rFonts w:ascii="Century Schoolbook" w:hAnsi="Century Schoolbook"/>
          <w:sz w:val="24"/>
          <w:szCs w:val="24"/>
        </w:rPr>
        <w:t>24</w:t>
      </w:r>
      <w:r w:rsidRPr="007F6B88">
        <w:rPr>
          <w:rFonts w:ascii="Century Schoolbook" w:hAnsi="Century Schoolbook"/>
          <w:sz w:val="24"/>
          <w:szCs w:val="24"/>
        </w:rPr>
        <w:t xml:space="preserve"> or </w:t>
      </w:r>
      <w:r w:rsidR="00432CAE">
        <w:rPr>
          <w:rFonts w:ascii="Century Schoolbook" w:hAnsi="Century Schoolbook"/>
          <w:sz w:val="24"/>
          <w:szCs w:val="24"/>
        </w:rPr>
        <w:t>25</w:t>
      </w:r>
      <w:r w:rsidRPr="007F6B88">
        <w:rPr>
          <w:rFonts w:ascii="Century Schoolbook" w:hAnsi="Century Schoolbook"/>
          <w:sz w:val="24"/>
          <w:szCs w:val="24"/>
        </w:rPr>
        <w:t xml:space="preserve">, depending on the state.  States are increasingly opening young adult correctional facilities to focus more on rehabilitation and building life resources.  They have done this in Connecticut (for </w:t>
      </w:r>
      <w:r w:rsidR="00432CAE">
        <w:rPr>
          <w:rFonts w:ascii="Century Schoolbook" w:hAnsi="Century Schoolbook"/>
          <w:sz w:val="24"/>
          <w:szCs w:val="24"/>
        </w:rPr>
        <w:t>18-</w:t>
      </w:r>
      <w:r w:rsidRPr="007F6B88">
        <w:rPr>
          <w:rFonts w:ascii="Century Schoolbook" w:hAnsi="Century Schoolbook"/>
          <w:sz w:val="24"/>
          <w:szCs w:val="24"/>
        </w:rPr>
        <w:t xml:space="preserve"> to </w:t>
      </w:r>
      <w:r w:rsidR="00432CAE">
        <w:rPr>
          <w:rFonts w:ascii="Century Schoolbook" w:hAnsi="Century Schoolbook"/>
          <w:sz w:val="24"/>
          <w:szCs w:val="24"/>
        </w:rPr>
        <w:t>25-year-</w:t>
      </w:r>
      <w:r w:rsidRPr="007F6B88">
        <w:rPr>
          <w:rFonts w:ascii="Century Schoolbook" w:hAnsi="Century Schoolbook"/>
          <w:sz w:val="24"/>
          <w:szCs w:val="24"/>
        </w:rPr>
        <w:t xml:space="preserve">olds), Maine (for </w:t>
      </w:r>
      <w:r w:rsidR="00432CAE">
        <w:rPr>
          <w:rFonts w:ascii="Century Schoolbook" w:hAnsi="Century Schoolbook"/>
          <w:sz w:val="24"/>
          <w:szCs w:val="24"/>
        </w:rPr>
        <w:t>18-</w:t>
      </w:r>
      <w:r w:rsidRPr="007F6B88">
        <w:rPr>
          <w:rFonts w:ascii="Century Schoolbook" w:hAnsi="Century Schoolbook"/>
          <w:sz w:val="24"/>
          <w:szCs w:val="24"/>
        </w:rPr>
        <w:t xml:space="preserve"> to </w:t>
      </w:r>
      <w:r w:rsidR="00432CAE">
        <w:rPr>
          <w:rFonts w:ascii="Century Schoolbook" w:hAnsi="Century Schoolbook"/>
          <w:sz w:val="24"/>
          <w:szCs w:val="24"/>
        </w:rPr>
        <w:t>26-</w:t>
      </w:r>
      <w:r w:rsidRPr="007F6B88">
        <w:rPr>
          <w:rFonts w:ascii="Century Schoolbook" w:hAnsi="Century Schoolbook"/>
          <w:sz w:val="24"/>
          <w:szCs w:val="24"/>
        </w:rPr>
        <w:t>year</w:t>
      </w:r>
      <w:r w:rsidR="00432CAE">
        <w:rPr>
          <w:rFonts w:ascii="Century Schoolbook" w:hAnsi="Century Schoolbook"/>
          <w:sz w:val="24"/>
          <w:szCs w:val="24"/>
        </w:rPr>
        <w:t>-</w:t>
      </w:r>
      <w:r w:rsidRPr="007F6B88">
        <w:rPr>
          <w:rFonts w:ascii="Century Schoolbook" w:hAnsi="Century Schoolbook"/>
          <w:sz w:val="24"/>
          <w:szCs w:val="24"/>
        </w:rPr>
        <w:t xml:space="preserve">olds), and New York (with a unit at Rikers Island that specifically houses </w:t>
      </w:r>
      <w:r w:rsidR="00432CAE">
        <w:rPr>
          <w:rFonts w:ascii="Century Schoolbook" w:hAnsi="Century Schoolbook"/>
          <w:sz w:val="24"/>
          <w:szCs w:val="24"/>
        </w:rPr>
        <w:t>18-</w:t>
      </w:r>
      <w:r w:rsidRPr="007F6B88">
        <w:rPr>
          <w:rFonts w:ascii="Century Schoolbook" w:hAnsi="Century Schoolbook"/>
          <w:sz w:val="24"/>
          <w:szCs w:val="24"/>
        </w:rPr>
        <w:t xml:space="preserve"> to </w:t>
      </w:r>
      <w:r w:rsidR="00432CAE">
        <w:rPr>
          <w:rFonts w:ascii="Century Schoolbook" w:hAnsi="Century Schoolbook"/>
          <w:sz w:val="24"/>
          <w:szCs w:val="24"/>
        </w:rPr>
        <w:t>21-</w:t>
      </w:r>
      <w:r w:rsidRPr="007F6B88">
        <w:rPr>
          <w:rFonts w:ascii="Century Schoolbook" w:hAnsi="Century Schoolbook"/>
          <w:sz w:val="24"/>
          <w:szCs w:val="24"/>
        </w:rPr>
        <w:t>year</w:t>
      </w:r>
      <w:r w:rsidR="00432CAE">
        <w:rPr>
          <w:rFonts w:ascii="Century Schoolbook" w:hAnsi="Century Schoolbook"/>
          <w:sz w:val="24"/>
          <w:szCs w:val="24"/>
        </w:rPr>
        <w:t>-</w:t>
      </w:r>
      <w:r w:rsidRPr="007F6B88">
        <w:rPr>
          <w:rFonts w:ascii="Century Schoolbook" w:hAnsi="Century Schoolbook"/>
          <w:sz w:val="24"/>
          <w:szCs w:val="24"/>
        </w:rPr>
        <w:t xml:space="preserve">olds). </w:t>
      </w:r>
    </w:p>
    <w:p w14:paraId="7D6C6D1C" w14:textId="276AAF68" w:rsidR="00B8703D" w:rsidRDefault="002C198A" w:rsidP="006C1B98">
      <w:pPr>
        <w:autoSpaceDE w:val="0"/>
        <w:autoSpaceDN w:val="0"/>
        <w:adjustRightInd w:val="0"/>
        <w:spacing w:after="0" w:line="480" w:lineRule="auto"/>
        <w:ind w:firstLine="720"/>
        <w:jc w:val="both"/>
        <w:rPr>
          <w:rFonts w:ascii="Century Schoolbook" w:eastAsia="Times New Roman" w:hAnsi="Century Schoolbook" w:cs="Times New Roman"/>
          <w:b/>
          <w:sz w:val="24"/>
          <w:szCs w:val="24"/>
        </w:rPr>
      </w:pPr>
      <w:r w:rsidRPr="007F6B88">
        <w:rPr>
          <w:rFonts w:ascii="Century Schoolbook" w:hAnsi="Century Schoolbook"/>
          <w:sz w:val="24"/>
          <w:szCs w:val="24"/>
        </w:rPr>
        <w:t xml:space="preserve">On a national level, society has similarly drawn lines recognizing the immature status of adolescents </w:t>
      </w:r>
      <w:r w:rsidR="00546E10">
        <w:rPr>
          <w:rFonts w:ascii="Century Schoolbook" w:hAnsi="Century Schoolbook"/>
          <w:sz w:val="24"/>
          <w:szCs w:val="24"/>
        </w:rPr>
        <w:t>in their early- to mid-20s</w:t>
      </w:r>
      <w:r w:rsidRPr="007F6B88">
        <w:rPr>
          <w:rFonts w:ascii="Century Schoolbook" w:hAnsi="Century Schoolbook"/>
          <w:sz w:val="24"/>
          <w:szCs w:val="24"/>
        </w:rPr>
        <w:t xml:space="preserve">.  For example, the Gun Control Act of 1968 prohibits individuals </w:t>
      </w:r>
      <w:r w:rsidR="00E47967">
        <w:rPr>
          <w:rFonts w:ascii="Century Schoolbook" w:hAnsi="Century Schoolbook"/>
          <w:sz w:val="24"/>
          <w:szCs w:val="24"/>
        </w:rPr>
        <w:t>under 21</w:t>
      </w:r>
      <w:r w:rsidRPr="007F6B88">
        <w:rPr>
          <w:rFonts w:ascii="Century Schoolbook" w:hAnsi="Century Schoolbook"/>
          <w:sz w:val="24"/>
          <w:szCs w:val="24"/>
        </w:rPr>
        <w:t xml:space="preserve"> from purchasing handguns from Federal Firearms Licensees.  </w:t>
      </w:r>
      <w:r w:rsidR="00C218E5" w:rsidRPr="007F6B88">
        <w:rPr>
          <w:rFonts w:ascii="Century Schoolbook" w:hAnsi="Century Schoolbook"/>
          <w:i/>
          <w:sz w:val="24"/>
          <w:szCs w:val="24"/>
        </w:rPr>
        <w:t xml:space="preserve">See generally </w:t>
      </w:r>
      <w:r w:rsidR="00C218E5" w:rsidRPr="007F6B88">
        <w:rPr>
          <w:rFonts w:ascii="Century Schoolbook" w:hAnsi="Century Schoolbook"/>
          <w:sz w:val="24"/>
          <w:szCs w:val="24"/>
        </w:rPr>
        <w:t xml:space="preserve">Andrew Michaels, </w:t>
      </w:r>
      <w:r w:rsidR="00C218E5" w:rsidRPr="007F6B88">
        <w:rPr>
          <w:rFonts w:ascii="Century Schoolbook" w:hAnsi="Century Schoolbook"/>
          <w:i/>
          <w:sz w:val="24"/>
          <w:szCs w:val="24"/>
        </w:rPr>
        <w:t>A Decent Proposal: Exempting Eighteen- to Twenty-Year-Olds from the Death Penalty</w:t>
      </w:r>
      <w:r w:rsidR="00C218E5" w:rsidRPr="007F6B88">
        <w:rPr>
          <w:rFonts w:ascii="Century Schoolbook" w:hAnsi="Century Schoolbook"/>
          <w:sz w:val="24"/>
          <w:szCs w:val="24"/>
        </w:rPr>
        <w:t xml:space="preserve">, 40 N.Y.U. Rev. L. &amp; Soc. Change 139, 151 (2016).  </w:t>
      </w:r>
      <w:r w:rsidRPr="007F6B88">
        <w:rPr>
          <w:rFonts w:ascii="Century Schoolbook" w:hAnsi="Century Schoolbook"/>
          <w:sz w:val="24"/>
          <w:szCs w:val="24"/>
        </w:rPr>
        <w:t xml:space="preserve">The National Minimum Drinking Age Act of 1984 prohibits 18- to 20-year olds from purchasing alcohol.  </w:t>
      </w:r>
      <w:r w:rsidR="00C218E5" w:rsidRPr="007F6B88">
        <w:rPr>
          <w:rFonts w:ascii="Century Schoolbook" w:hAnsi="Century Schoolbook"/>
          <w:i/>
          <w:sz w:val="24"/>
          <w:szCs w:val="24"/>
        </w:rPr>
        <w:t xml:space="preserve">See id. </w:t>
      </w:r>
      <w:r w:rsidR="00C218E5" w:rsidRPr="007F6B88">
        <w:rPr>
          <w:rFonts w:ascii="Century Schoolbook" w:hAnsi="Century Schoolbook"/>
          <w:sz w:val="24"/>
          <w:szCs w:val="24"/>
        </w:rPr>
        <w:t xml:space="preserve">at 152.  </w:t>
      </w:r>
      <w:r w:rsidRPr="007F6B88">
        <w:rPr>
          <w:rFonts w:ascii="Century Schoolbook" w:hAnsi="Century Schoolbook"/>
          <w:sz w:val="24"/>
          <w:szCs w:val="24"/>
        </w:rPr>
        <w:t>And, recognizing that individuals under age 21 are not fully mature adults but rather are still in need of adult support, supervision, and guidance, the Foster Care Act of 2008 provides states with financial incentives to extend the age of eligibility for foster care services to 21.</w:t>
      </w:r>
      <w:r w:rsidR="00C218E5" w:rsidRPr="007F6B88">
        <w:rPr>
          <w:rFonts w:ascii="Century Schoolbook" w:hAnsi="Century Schoolbook"/>
          <w:sz w:val="24"/>
          <w:szCs w:val="24"/>
        </w:rPr>
        <w:t xml:space="preserve">  </w:t>
      </w:r>
      <w:r w:rsidR="00C218E5" w:rsidRPr="007F6B88">
        <w:rPr>
          <w:rFonts w:ascii="Century Schoolbook" w:hAnsi="Century Schoolbook"/>
          <w:i/>
          <w:sz w:val="24"/>
          <w:szCs w:val="24"/>
        </w:rPr>
        <w:t xml:space="preserve">See id. </w:t>
      </w:r>
      <w:r w:rsidR="00C218E5" w:rsidRPr="007F6B88">
        <w:rPr>
          <w:rFonts w:ascii="Century Schoolbook" w:hAnsi="Century Schoolbook"/>
          <w:sz w:val="24"/>
          <w:szCs w:val="24"/>
        </w:rPr>
        <w:t>at 154.</w:t>
      </w:r>
      <w:r w:rsidRPr="007F6B88">
        <w:rPr>
          <w:rFonts w:ascii="Century Schoolbook" w:hAnsi="Century Schoolbook"/>
          <w:sz w:val="24"/>
          <w:szCs w:val="24"/>
        </w:rPr>
        <w:t xml:space="preserve">  In addition, the state of Hawaii and more than a hundred localities, including New York City, Boston, Cleveland and both Kansas Cities have recently raised the tobacco sale age to 21.</w:t>
      </w:r>
      <w:r w:rsidR="00C218E5" w:rsidRPr="007F6B88">
        <w:rPr>
          <w:rFonts w:ascii="Century Schoolbook" w:hAnsi="Century Schoolbook"/>
          <w:sz w:val="24"/>
          <w:szCs w:val="24"/>
        </w:rPr>
        <w:t xml:space="preserve">  </w:t>
      </w:r>
      <w:r w:rsidR="00C218E5" w:rsidRPr="007F6B88">
        <w:rPr>
          <w:rFonts w:ascii="Century Schoolbook" w:hAnsi="Century Schoolbook"/>
          <w:i/>
          <w:sz w:val="24"/>
          <w:szCs w:val="24"/>
        </w:rPr>
        <w:t>See id.</w:t>
      </w:r>
      <w:r w:rsidR="00C218E5" w:rsidRPr="007F6B88">
        <w:rPr>
          <w:rFonts w:ascii="Century Schoolbook" w:hAnsi="Century Schoolbook"/>
          <w:sz w:val="24"/>
          <w:szCs w:val="24"/>
        </w:rPr>
        <w:t xml:space="preserve"> at 155-56.</w:t>
      </w:r>
      <w:r w:rsidR="00432CAE">
        <w:rPr>
          <w:rFonts w:ascii="Century Schoolbook" w:hAnsi="Century Schoolbook"/>
          <w:sz w:val="24"/>
          <w:szCs w:val="24"/>
        </w:rPr>
        <w:t xml:space="preserve">  </w:t>
      </w:r>
      <w:r w:rsidRPr="007F6B88">
        <w:rPr>
          <w:rFonts w:ascii="Century Schoolbook" w:hAnsi="Century Schoolbook"/>
          <w:sz w:val="24"/>
          <w:szCs w:val="24"/>
        </w:rPr>
        <w:t xml:space="preserve">Outside of the criminal justice system, the federal Affordable Care Act uses age </w:t>
      </w:r>
      <w:r w:rsidR="00432CAE">
        <w:rPr>
          <w:rFonts w:ascii="Century Schoolbook" w:hAnsi="Century Schoolbook"/>
          <w:sz w:val="24"/>
          <w:szCs w:val="24"/>
        </w:rPr>
        <w:t>26 as the cut off age for youth</w:t>
      </w:r>
      <w:r w:rsidRPr="007F6B88">
        <w:rPr>
          <w:rFonts w:ascii="Century Schoolbook" w:hAnsi="Century Schoolbook"/>
          <w:sz w:val="24"/>
          <w:szCs w:val="24"/>
        </w:rPr>
        <w:t xml:space="preserve"> covered by a parent</w:t>
      </w:r>
      <w:r w:rsidR="00DF673F">
        <w:rPr>
          <w:rFonts w:ascii="Century Schoolbook" w:hAnsi="Century Schoolbook"/>
          <w:sz w:val="24"/>
          <w:szCs w:val="24"/>
        </w:rPr>
        <w:t>’</w:t>
      </w:r>
      <w:r w:rsidRPr="007F6B88">
        <w:rPr>
          <w:rFonts w:ascii="Century Schoolbook" w:hAnsi="Century Schoolbook"/>
          <w:sz w:val="24"/>
          <w:szCs w:val="24"/>
        </w:rPr>
        <w:t xml:space="preserve">s health insurance plan, and rental car companies impose extra </w:t>
      </w:r>
      <w:r w:rsidR="00DF673F">
        <w:rPr>
          <w:rFonts w:ascii="Century Schoolbook" w:hAnsi="Century Schoolbook"/>
          <w:sz w:val="24"/>
          <w:szCs w:val="24"/>
        </w:rPr>
        <w:t>“</w:t>
      </w:r>
      <w:r w:rsidRPr="007F6B88">
        <w:rPr>
          <w:rFonts w:ascii="Century Schoolbook" w:hAnsi="Century Schoolbook"/>
          <w:sz w:val="24"/>
          <w:szCs w:val="24"/>
        </w:rPr>
        <w:t>young driver</w:t>
      </w:r>
      <w:r w:rsidR="00DF673F">
        <w:rPr>
          <w:rFonts w:ascii="Century Schoolbook" w:hAnsi="Century Schoolbook"/>
          <w:sz w:val="24"/>
          <w:szCs w:val="24"/>
        </w:rPr>
        <w:t>”</w:t>
      </w:r>
      <w:r w:rsidRPr="007F6B88">
        <w:rPr>
          <w:rFonts w:ascii="Century Schoolbook" w:hAnsi="Century Schoolbook"/>
          <w:sz w:val="24"/>
          <w:szCs w:val="24"/>
        </w:rPr>
        <w:t xml:space="preserve"> fees on renters under age 24.</w:t>
      </w:r>
    </w:p>
    <w:p w14:paraId="55687954" w14:textId="77777777" w:rsidR="00B17559" w:rsidRDefault="00B17559">
      <w:pPr>
        <w:rPr>
          <w:rFonts w:ascii="Century Schoolbook" w:eastAsia="Times New Roman" w:hAnsi="Century Schoolbook" w:cs="Times New Roman"/>
          <w:b/>
          <w:sz w:val="24"/>
          <w:szCs w:val="24"/>
        </w:rPr>
      </w:pPr>
      <w:r>
        <w:rPr>
          <w:sz w:val="24"/>
          <w:szCs w:val="24"/>
        </w:rPr>
        <w:br w:type="page"/>
      </w:r>
    </w:p>
    <w:p w14:paraId="161D0773" w14:textId="52E279D3" w:rsidR="002C198A" w:rsidRPr="007F6B88" w:rsidRDefault="00E47967" w:rsidP="00D14E65">
      <w:pPr>
        <w:pStyle w:val="Outline3"/>
        <w:numPr>
          <w:ilvl w:val="0"/>
          <w:numId w:val="3"/>
        </w:numPr>
        <w:ind w:left="1440" w:hanging="720"/>
        <w:rPr>
          <w:sz w:val="24"/>
          <w:szCs w:val="24"/>
        </w:rPr>
      </w:pPr>
      <w:r>
        <w:rPr>
          <w:sz w:val="24"/>
          <w:szCs w:val="24"/>
        </w:rPr>
        <w:t>The traditional</w:t>
      </w:r>
      <w:r w:rsidR="002C198A" w:rsidRPr="007F6B88">
        <w:rPr>
          <w:sz w:val="24"/>
          <w:szCs w:val="24"/>
        </w:rPr>
        <w:t xml:space="preserve"> penological purpose</w:t>
      </w:r>
      <w:r>
        <w:rPr>
          <w:sz w:val="24"/>
          <w:szCs w:val="24"/>
        </w:rPr>
        <w:t>s</w:t>
      </w:r>
      <w:r w:rsidR="002C198A" w:rsidRPr="007F6B88">
        <w:rPr>
          <w:sz w:val="24"/>
          <w:szCs w:val="24"/>
        </w:rPr>
        <w:t xml:space="preserve"> for imposi</w:t>
      </w:r>
      <w:r>
        <w:rPr>
          <w:sz w:val="24"/>
          <w:szCs w:val="24"/>
        </w:rPr>
        <w:t xml:space="preserve">ng </w:t>
      </w:r>
      <w:r w:rsidR="002C198A" w:rsidRPr="007F6B88">
        <w:rPr>
          <w:sz w:val="24"/>
          <w:szCs w:val="24"/>
        </w:rPr>
        <w:t>death</w:t>
      </w:r>
      <w:r>
        <w:rPr>
          <w:sz w:val="24"/>
          <w:szCs w:val="24"/>
        </w:rPr>
        <w:t xml:space="preserve"> sentences do not apply to older adolescents</w:t>
      </w:r>
      <w:r w:rsidR="002C198A" w:rsidRPr="007F6B88">
        <w:rPr>
          <w:sz w:val="24"/>
          <w:szCs w:val="24"/>
        </w:rPr>
        <w:t xml:space="preserve">. </w:t>
      </w:r>
    </w:p>
    <w:p w14:paraId="72B39513" w14:textId="77777777" w:rsidR="002C198A" w:rsidRPr="007F6B88" w:rsidRDefault="002C198A" w:rsidP="00D14E65">
      <w:pPr>
        <w:pStyle w:val="Default"/>
        <w:ind w:left="1080"/>
        <w:rPr>
          <w:rFonts w:ascii="Century Schoolbook" w:hAnsi="Century Schoolbook"/>
        </w:rPr>
      </w:pPr>
    </w:p>
    <w:p w14:paraId="6E6AF2FC" w14:textId="702C2A7F" w:rsidR="002C198A" w:rsidRDefault="002C198A" w:rsidP="00D14E65">
      <w:pPr>
        <w:pStyle w:val="Default"/>
        <w:spacing w:line="480" w:lineRule="auto"/>
        <w:ind w:firstLine="720"/>
        <w:jc w:val="both"/>
        <w:rPr>
          <w:rFonts w:ascii="Century Schoolbook" w:hAnsi="Century Schoolbook"/>
        </w:rPr>
      </w:pPr>
      <w:r w:rsidRPr="007F6B88">
        <w:rPr>
          <w:rFonts w:ascii="Century Schoolbook" w:hAnsi="Century Schoolbook" w:cstheme="minorBidi"/>
          <w:color w:val="auto"/>
        </w:rPr>
        <w:t xml:space="preserve">Death sentences imposed on </w:t>
      </w:r>
      <w:r w:rsidR="00A539A6" w:rsidRPr="007F6B88">
        <w:rPr>
          <w:rFonts w:ascii="Century Schoolbook" w:hAnsi="Century Schoolbook" w:cstheme="minorBidi"/>
          <w:color w:val="auto"/>
        </w:rPr>
        <w:t>adolescents between ages 18 and 2</w:t>
      </w:r>
      <w:r w:rsidR="004E689D">
        <w:rPr>
          <w:rFonts w:ascii="Century Schoolbook" w:hAnsi="Century Schoolbook" w:cstheme="minorBidi"/>
          <w:color w:val="auto"/>
        </w:rPr>
        <w:t>5</w:t>
      </w:r>
      <w:r w:rsidR="00432CAE">
        <w:rPr>
          <w:rFonts w:ascii="Century Schoolbook" w:hAnsi="Century Schoolbook" w:cstheme="minorBidi"/>
          <w:color w:val="auto"/>
        </w:rPr>
        <w:t xml:space="preserve"> have little to </w:t>
      </w:r>
      <w:r w:rsidRPr="007F6B88">
        <w:rPr>
          <w:rFonts w:ascii="Century Schoolbook" w:hAnsi="Century Schoolbook" w:cstheme="minorBidi"/>
          <w:color w:val="auto"/>
        </w:rPr>
        <w:t xml:space="preserve">no penological </w:t>
      </w:r>
      <w:r w:rsidR="00A539A6" w:rsidRPr="007F6B88">
        <w:rPr>
          <w:rFonts w:ascii="Century Schoolbook" w:hAnsi="Century Schoolbook" w:cstheme="minorBidi"/>
          <w:color w:val="auto"/>
        </w:rPr>
        <w:t>value</w:t>
      </w:r>
      <w:r w:rsidRPr="007F6B88">
        <w:rPr>
          <w:rFonts w:ascii="Century Schoolbook" w:hAnsi="Century Schoolbook" w:cstheme="minorBidi"/>
          <w:color w:val="auto"/>
        </w:rPr>
        <w:t xml:space="preserve">.  </w:t>
      </w:r>
      <w:r w:rsidR="00432CAE">
        <w:rPr>
          <w:rFonts w:ascii="Century Schoolbook" w:hAnsi="Century Schoolbook" w:cstheme="minorBidi"/>
          <w:color w:val="auto"/>
        </w:rPr>
        <w:t>Death sentences for older adolescents</w:t>
      </w:r>
      <w:r w:rsidRPr="007F6B88">
        <w:rPr>
          <w:rFonts w:ascii="Century Schoolbook" w:hAnsi="Century Schoolbook" w:cstheme="minorBidi"/>
          <w:color w:val="auto"/>
        </w:rPr>
        <w:t xml:space="preserve"> do not meet any of the three principal rationales of punishment: </w:t>
      </w:r>
      <w:r w:rsidR="00DF673F">
        <w:rPr>
          <w:rFonts w:ascii="Century Schoolbook" w:hAnsi="Century Schoolbook" w:cstheme="minorBidi"/>
          <w:color w:val="auto"/>
        </w:rPr>
        <w:t>“</w:t>
      </w:r>
      <w:r w:rsidRPr="007F6B88">
        <w:rPr>
          <w:rFonts w:ascii="Century Schoolbook" w:hAnsi="Century Schoolbook" w:cstheme="minorBidi"/>
          <w:color w:val="auto"/>
        </w:rPr>
        <w:t>rehabilitation, deterrence, and retribution.</w:t>
      </w:r>
      <w:r w:rsidR="00DF673F">
        <w:rPr>
          <w:rFonts w:ascii="Century Schoolbook" w:hAnsi="Century Schoolbook" w:cstheme="minorBidi"/>
          <w:color w:val="auto"/>
        </w:rPr>
        <w:t>”</w:t>
      </w:r>
      <w:r w:rsidRPr="007F6B88">
        <w:rPr>
          <w:rFonts w:ascii="Century Schoolbook" w:hAnsi="Century Schoolbook" w:cstheme="minorBidi"/>
          <w:color w:val="auto"/>
        </w:rPr>
        <w:t xml:space="preserve">  </w:t>
      </w:r>
      <w:r w:rsidRPr="007F6B88">
        <w:rPr>
          <w:rFonts w:ascii="Century Schoolbook" w:hAnsi="Century Schoolbook" w:cstheme="minorBidi"/>
          <w:i/>
          <w:color w:val="auto"/>
        </w:rPr>
        <w:t>Kennedy</w:t>
      </w:r>
      <w:r w:rsidRPr="007F6B88">
        <w:rPr>
          <w:rFonts w:ascii="Century Schoolbook" w:hAnsi="Century Schoolbook" w:cstheme="minorBidi"/>
          <w:color w:val="auto"/>
        </w:rPr>
        <w:t xml:space="preserve">, 554 U.S. at 420.  </w:t>
      </w:r>
      <w:r w:rsidR="00DF673F">
        <w:rPr>
          <w:rFonts w:ascii="Century Schoolbook" w:hAnsi="Century Schoolbook" w:cstheme="minorBidi"/>
          <w:color w:val="auto"/>
        </w:rPr>
        <w:t>“</w:t>
      </w:r>
      <w:r w:rsidRPr="007F6B88">
        <w:rPr>
          <w:rFonts w:ascii="Century Schoolbook" w:hAnsi="Century Schoolbook" w:cstheme="minorBidi"/>
          <w:color w:val="auto"/>
        </w:rPr>
        <w:t>Rehabilitation, it is evident, is not an applicable rationale for the death penalty.</w:t>
      </w:r>
      <w:r w:rsidR="00DF673F">
        <w:rPr>
          <w:rFonts w:ascii="Century Schoolbook" w:hAnsi="Century Schoolbook" w:cstheme="minorBidi"/>
          <w:color w:val="auto"/>
        </w:rPr>
        <w:t>”</w:t>
      </w:r>
      <w:r w:rsidRPr="007F6B88">
        <w:rPr>
          <w:rFonts w:ascii="Century Schoolbook" w:hAnsi="Century Schoolbook" w:cstheme="minorBidi"/>
          <w:color w:val="auto"/>
        </w:rPr>
        <w:t xml:space="preserve">  </w:t>
      </w:r>
      <w:r w:rsidRPr="007F6B88">
        <w:rPr>
          <w:rFonts w:ascii="Century Schoolbook" w:hAnsi="Century Schoolbook" w:cstheme="minorBidi"/>
          <w:i/>
          <w:color w:val="auto"/>
        </w:rPr>
        <w:t>Hall</w:t>
      </w:r>
      <w:r w:rsidRPr="007F6B88">
        <w:rPr>
          <w:rFonts w:ascii="Century Schoolbook" w:hAnsi="Century Schoolbook" w:cstheme="minorBidi"/>
          <w:color w:val="auto"/>
        </w:rPr>
        <w:t xml:space="preserve">, </w:t>
      </w:r>
      <w:r w:rsidR="00977629" w:rsidRPr="00382427">
        <w:rPr>
          <w:rFonts w:ascii="Century Schoolbook" w:hAnsi="Century Schoolbook" w:cs="TimesNewRomanPSMT"/>
        </w:rPr>
        <w:t>572 U.S.</w:t>
      </w:r>
      <w:r w:rsidRPr="007F6B88">
        <w:rPr>
          <w:rFonts w:ascii="Century Schoolbook" w:hAnsi="Century Schoolbook" w:cstheme="minorBidi"/>
          <w:color w:val="auto"/>
        </w:rPr>
        <w:t xml:space="preserve"> at </w:t>
      </w:r>
      <w:r w:rsidR="00977629">
        <w:rPr>
          <w:rFonts w:ascii="Century Schoolbook" w:hAnsi="Century Schoolbook" w:cstheme="minorBidi"/>
          <w:color w:val="auto"/>
        </w:rPr>
        <w:t>708-09</w:t>
      </w:r>
      <w:r w:rsidRPr="007F6B88">
        <w:rPr>
          <w:rFonts w:ascii="Century Schoolbook" w:hAnsi="Century Schoolbook" w:cstheme="minorBidi"/>
          <w:color w:val="auto"/>
        </w:rPr>
        <w:t xml:space="preserve"> (citation omitted).  As for the rationale of deterrence, </w:t>
      </w:r>
      <w:r w:rsidR="00DF673F">
        <w:rPr>
          <w:rFonts w:ascii="Century Schoolbook" w:hAnsi="Century Schoolbook" w:cstheme="minorBidi"/>
          <w:color w:val="auto"/>
        </w:rPr>
        <w:t>“</w:t>
      </w:r>
      <w:r w:rsidRPr="007F6B88">
        <w:rPr>
          <w:rFonts w:ascii="Century Schoolbook" w:hAnsi="Century Schoolbook" w:cstheme="minorBidi"/>
          <w:color w:val="auto"/>
        </w:rPr>
        <w:t>it is unclear whether the death penalty has a significant or even</w:t>
      </w:r>
      <w:r w:rsidRPr="007F6B88">
        <w:rPr>
          <w:rFonts w:ascii="Century Schoolbook" w:hAnsi="Century Schoolbook"/>
        </w:rPr>
        <w:t xml:space="preserve"> measurable deterrent effect on juveniles.</w:t>
      </w:r>
      <w:r w:rsidR="00DF673F">
        <w:rPr>
          <w:rFonts w:ascii="Century Schoolbook" w:hAnsi="Century Schoolbook"/>
        </w:rPr>
        <w:t>”</w:t>
      </w:r>
      <w:r w:rsidRPr="007F6B88">
        <w:rPr>
          <w:rFonts w:ascii="Century Schoolbook" w:hAnsi="Century Schoolbook"/>
        </w:rPr>
        <w:t xml:space="preserve"> </w:t>
      </w:r>
      <w:r w:rsidRPr="007F6B88">
        <w:rPr>
          <w:rFonts w:ascii="Century Schoolbook" w:hAnsi="Century Schoolbook"/>
          <w:i/>
          <w:iCs/>
        </w:rPr>
        <w:t>Roper</w:t>
      </w:r>
      <w:r w:rsidRPr="007F6B88">
        <w:rPr>
          <w:rFonts w:ascii="Century Schoolbook" w:hAnsi="Century Schoolbook"/>
        </w:rPr>
        <w:t xml:space="preserve">, 543 U.S. at 571.  </w:t>
      </w:r>
      <w:r w:rsidR="00DF673F">
        <w:rPr>
          <w:rFonts w:ascii="Century Schoolbook" w:hAnsi="Century Schoolbook"/>
        </w:rPr>
        <w:t>“</w:t>
      </w:r>
      <w:r w:rsidRPr="007F6B88">
        <w:rPr>
          <w:rFonts w:ascii="Century Schoolbook" w:hAnsi="Century Schoolbook"/>
        </w:rPr>
        <w:t>The same characteristics that render juveniles less culpable than adults suggest as well that juveniles will be less susceptible to deterrence.</w:t>
      </w:r>
      <w:r w:rsidR="00DF673F">
        <w:rPr>
          <w:rFonts w:ascii="Century Schoolbook" w:hAnsi="Century Schoolbook"/>
        </w:rPr>
        <w:t>”</w:t>
      </w:r>
      <w:r w:rsidRPr="007F6B88">
        <w:rPr>
          <w:rFonts w:ascii="Century Schoolbook" w:hAnsi="Century Schoolbook"/>
        </w:rPr>
        <w:t xml:space="preserve">  </w:t>
      </w:r>
      <w:r w:rsidRPr="007F6B88">
        <w:rPr>
          <w:rFonts w:ascii="Century Schoolbook" w:hAnsi="Century Schoolbook"/>
          <w:i/>
          <w:iCs/>
        </w:rPr>
        <w:t xml:space="preserve">Id.  </w:t>
      </w:r>
      <w:r w:rsidRPr="007F6B88">
        <w:rPr>
          <w:rFonts w:ascii="Century Schoolbook" w:hAnsi="Century Schoolbook"/>
        </w:rPr>
        <w:t xml:space="preserve">And </w:t>
      </w:r>
      <w:r w:rsidR="00DF673F">
        <w:rPr>
          <w:rFonts w:ascii="Century Schoolbook" w:hAnsi="Century Schoolbook"/>
        </w:rPr>
        <w:t>“</w:t>
      </w:r>
      <w:r w:rsidRPr="007F6B88">
        <w:rPr>
          <w:rFonts w:ascii="Century Schoolbook" w:hAnsi="Century Schoolbook"/>
        </w:rPr>
        <w:t>[r]etribution is not proportional if the law</w:t>
      </w:r>
      <w:r w:rsidR="00DF673F">
        <w:rPr>
          <w:rFonts w:ascii="Century Schoolbook" w:hAnsi="Century Schoolbook"/>
        </w:rPr>
        <w:t>’</w:t>
      </w:r>
      <w:r w:rsidRPr="007F6B88">
        <w:rPr>
          <w:rFonts w:ascii="Century Schoolbook" w:hAnsi="Century Schoolbook"/>
        </w:rPr>
        <w:t>s most severe penalty is imposed on one whose culpability or blameworthiness is diminished, to a substantial degree, by reason of youth and immaturity.</w:t>
      </w:r>
      <w:r w:rsidR="00DF673F">
        <w:rPr>
          <w:rFonts w:ascii="Century Schoolbook" w:hAnsi="Century Schoolbook"/>
        </w:rPr>
        <w:t>”</w:t>
      </w:r>
      <w:r w:rsidRPr="007F6B88">
        <w:rPr>
          <w:rFonts w:ascii="Century Schoolbook" w:hAnsi="Century Schoolbook"/>
        </w:rPr>
        <w:t xml:space="preserve">  </w:t>
      </w:r>
      <w:r w:rsidRPr="007F6B88">
        <w:rPr>
          <w:rFonts w:ascii="Century Schoolbook" w:hAnsi="Century Schoolbook"/>
          <w:i/>
          <w:iCs/>
        </w:rPr>
        <w:t>Roper</w:t>
      </w:r>
      <w:r w:rsidRPr="007F6B88">
        <w:rPr>
          <w:rFonts w:ascii="Century Schoolbook" w:hAnsi="Century Schoolbook"/>
        </w:rPr>
        <w:t xml:space="preserve">, 543 U.S. at 571.  Today we know that this same understanding about deterrence and retribution must apply </w:t>
      </w:r>
      <w:r w:rsidR="0024015D">
        <w:rPr>
          <w:rFonts w:ascii="Century Schoolbook" w:hAnsi="Century Schoolbook"/>
        </w:rPr>
        <w:t xml:space="preserve">to </w:t>
      </w:r>
      <w:r w:rsidR="00E47967">
        <w:rPr>
          <w:rFonts w:ascii="Century Schoolbook" w:hAnsi="Century Schoolbook"/>
        </w:rPr>
        <w:t>older adolescents between 18 and 2</w:t>
      </w:r>
      <w:r w:rsidR="00546E10">
        <w:rPr>
          <w:rFonts w:ascii="Century Schoolbook" w:hAnsi="Century Schoolbook"/>
        </w:rPr>
        <w:t>5</w:t>
      </w:r>
      <w:r w:rsidR="00E47967">
        <w:rPr>
          <w:rFonts w:ascii="Century Schoolbook" w:hAnsi="Century Schoolbook"/>
        </w:rPr>
        <w:t>, including [CLIENT]</w:t>
      </w:r>
      <w:r w:rsidRPr="007F6B88">
        <w:rPr>
          <w:rFonts w:ascii="Century Schoolbook" w:hAnsi="Century Schoolbook"/>
        </w:rPr>
        <w:t xml:space="preserve">. </w:t>
      </w:r>
    </w:p>
    <w:p w14:paraId="62304AE3" w14:textId="07E445A2" w:rsidR="00FB56E2" w:rsidRDefault="00FB56E2" w:rsidP="0024015D">
      <w:pPr>
        <w:pStyle w:val="QuestPresent"/>
        <w:widowControl w:val="0"/>
        <w:numPr>
          <w:ilvl w:val="0"/>
          <w:numId w:val="2"/>
        </w:numPr>
        <w:spacing w:before="0" w:after="0"/>
        <w:ind w:right="58"/>
        <w:jc w:val="both"/>
        <w:rPr>
          <w:rFonts w:ascii="Century Schoolbook" w:hAnsi="Century Schoolbook"/>
          <w:b/>
          <w:bCs/>
          <w:caps w:val="0"/>
          <w:szCs w:val="24"/>
        </w:rPr>
      </w:pPr>
      <w:r w:rsidRPr="00FB56E2">
        <w:rPr>
          <w:rFonts w:ascii="Century Schoolbook" w:hAnsi="Century Schoolbook"/>
          <w:b/>
          <w:caps w:val="0"/>
          <w:szCs w:val="24"/>
        </w:rPr>
        <w:t>This Court should preclude a death sentence</w:t>
      </w:r>
      <w:r>
        <w:rPr>
          <w:rFonts w:ascii="Century Schoolbook" w:hAnsi="Century Schoolbook"/>
          <w:b/>
          <w:caps w:val="0"/>
          <w:szCs w:val="24"/>
        </w:rPr>
        <w:t xml:space="preserve"> for [CLIENT]</w:t>
      </w:r>
      <w:r w:rsidRPr="00FB56E2">
        <w:rPr>
          <w:rFonts w:ascii="Century Schoolbook" w:hAnsi="Century Schoolbook"/>
          <w:b/>
          <w:caps w:val="0"/>
          <w:szCs w:val="24"/>
        </w:rPr>
        <w:t xml:space="preserve"> </w:t>
      </w:r>
      <w:r w:rsidR="0024015D">
        <w:rPr>
          <w:rFonts w:ascii="Century Schoolbook" w:hAnsi="Century Schoolbook"/>
          <w:b/>
          <w:caps w:val="0"/>
          <w:szCs w:val="24"/>
        </w:rPr>
        <w:t>under</w:t>
      </w:r>
      <w:r w:rsidRPr="00FB56E2">
        <w:rPr>
          <w:rFonts w:ascii="Century Schoolbook" w:hAnsi="Century Schoolbook"/>
          <w:b/>
          <w:caps w:val="0"/>
          <w:szCs w:val="24"/>
        </w:rPr>
        <w:t xml:space="preserve"> Article I, § 27 of the North Carolina</w:t>
      </w:r>
      <w:r w:rsidRPr="00FB56E2">
        <w:rPr>
          <w:rFonts w:ascii="Century Schoolbook" w:hAnsi="Century Schoolbook"/>
          <w:b/>
          <w:bCs/>
          <w:caps w:val="0"/>
          <w:szCs w:val="24"/>
        </w:rPr>
        <w:t xml:space="preserve"> Constitution</w:t>
      </w:r>
      <w:r w:rsidR="0024015D">
        <w:rPr>
          <w:rFonts w:ascii="Century Schoolbook" w:hAnsi="Century Schoolbook"/>
          <w:b/>
          <w:bCs/>
          <w:caps w:val="0"/>
          <w:szCs w:val="24"/>
        </w:rPr>
        <w:t xml:space="preserve"> </w:t>
      </w:r>
      <w:r w:rsidR="0024015D" w:rsidRPr="0024015D">
        <w:rPr>
          <w:rFonts w:ascii="Century Schoolbook" w:hAnsi="Century Schoolbook"/>
          <w:b/>
          <w:bCs/>
          <w:caps w:val="0"/>
          <w:szCs w:val="24"/>
        </w:rPr>
        <w:t>because adolescents between ages 18 and 25 have diminished culpability due to underdeveloped brains and resulting deficits</w:t>
      </w:r>
      <w:r w:rsidRPr="00FB56E2">
        <w:rPr>
          <w:rFonts w:ascii="Century Schoolbook" w:hAnsi="Century Schoolbook"/>
          <w:b/>
          <w:bCs/>
          <w:caps w:val="0"/>
          <w:szCs w:val="24"/>
        </w:rPr>
        <w:t>.</w:t>
      </w:r>
    </w:p>
    <w:p w14:paraId="2501FACF" w14:textId="77777777" w:rsidR="00667826" w:rsidRPr="00667826" w:rsidRDefault="00667826" w:rsidP="00667826">
      <w:pPr>
        <w:pStyle w:val="BodyText"/>
        <w:spacing w:after="0"/>
        <w:rPr>
          <w:rFonts w:ascii="Century Schoolbook" w:hAnsi="Century Schoolbook"/>
          <w:sz w:val="24"/>
          <w:szCs w:val="24"/>
        </w:rPr>
      </w:pPr>
    </w:p>
    <w:p w14:paraId="609EC230" w14:textId="11130AAF" w:rsidR="00667826" w:rsidRPr="00667826" w:rsidRDefault="00FB56E2" w:rsidP="00667826">
      <w:pPr>
        <w:widowControl w:val="0"/>
        <w:spacing w:after="0" w:line="480" w:lineRule="auto"/>
        <w:ind w:firstLine="720"/>
        <w:jc w:val="both"/>
        <w:rPr>
          <w:rFonts w:ascii="Century Schoolbook" w:hAnsi="Century Schoolbook"/>
          <w:sz w:val="24"/>
          <w:szCs w:val="24"/>
        </w:rPr>
      </w:pPr>
      <w:r w:rsidRPr="00FB56E2">
        <w:rPr>
          <w:rFonts w:ascii="Century Schoolbook" w:hAnsi="Century Schoolbook"/>
          <w:sz w:val="24"/>
          <w:szCs w:val="24"/>
        </w:rPr>
        <w:fldChar w:fldCharType="begin"/>
      </w:r>
      <w:r w:rsidRPr="00FB56E2">
        <w:rPr>
          <w:rFonts w:ascii="Century Schoolbook" w:hAnsi="Century Schoolbook"/>
          <w:sz w:val="24"/>
          <w:szCs w:val="24"/>
        </w:rPr>
        <w:instrText xml:space="preserve"> TA \l "Article I, § 27 of the North Carolina Constitution" \s "Article I, § 27 of the North Carolina Constitution" \c 7 </w:instrText>
      </w:r>
      <w:r w:rsidRPr="00FB56E2">
        <w:rPr>
          <w:rFonts w:ascii="Century Schoolbook" w:hAnsi="Century Schoolbook"/>
          <w:sz w:val="24"/>
          <w:szCs w:val="24"/>
        </w:rPr>
        <w:fldChar w:fldCharType="end"/>
      </w:r>
      <w:r w:rsidRPr="00FB56E2">
        <w:rPr>
          <w:rFonts w:ascii="Century Schoolbook" w:hAnsi="Century Schoolbook"/>
          <w:sz w:val="24"/>
          <w:szCs w:val="24"/>
        </w:rPr>
        <w:t xml:space="preserve">In addition to the protection </w:t>
      </w:r>
      <w:r w:rsidR="00855CE9">
        <w:rPr>
          <w:rFonts w:ascii="Century Schoolbook" w:hAnsi="Century Schoolbook"/>
          <w:sz w:val="24"/>
          <w:szCs w:val="24"/>
        </w:rPr>
        <w:t>afforded [CLIENT] by the Eighth Amendment to the</w:t>
      </w:r>
      <w:r w:rsidRPr="00FB56E2">
        <w:rPr>
          <w:rFonts w:ascii="Century Schoolbook" w:hAnsi="Century Schoolbook"/>
          <w:sz w:val="24"/>
          <w:szCs w:val="24"/>
        </w:rPr>
        <w:t xml:space="preserve"> United States Constitution, </w:t>
      </w:r>
      <w:r w:rsidR="00F946E8">
        <w:rPr>
          <w:rFonts w:ascii="Century Schoolbook" w:hAnsi="Century Schoolbook"/>
          <w:sz w:val="24"/>
          <w:szCs w:val="24"/>
        </w:rPr>
        <w:t xml:space="preserve">which prohibits cruel “and” unusual punishment, </w:t>
      </w:r>
      <w:r>
        <w:rPr>
          <w:rFonts w:ascii="Century Schoolbook" w:hAnsi="Century Schoolbook"/>
          <w:sz w:val="24"/>
          <w:szCs w:val="24"/>
        </w:rPr>
        <w:t>[CLIENT]</w:t>
      </w:r>
      <w:r w:rsidRPr="00FB56E2">
        <w:rPr>
          <w:rFonts w:ascii="Century Schoolbook" w:hAnsi="Century Schoolbook"/>
          <w:sz w:val="24"/>
          <w:szCs w:val="24"/>
        </w:rPr>
        <w:t xml:space="preserve"> </w:t>
      </w:r>
      <w:r>
        <w:rPr>
          <w:rFonts w:ascii="Century Schoolbook" w:hAnsi="Century Schoolbook"/>
          <w:sz w:val="24"/>
          <w:szCs w:val="24"/>
        </w:rPr>
        <w:t>is</w:t>
      </w:r>
      <w:r w:rsidRPr="00FB56E2">
        <w:rPr>
          <w:rFonts w:ascii="Century Schoolbook" w:hAnsi="Century Schoolbook"/>
          <w:sz w:val="24"/>
          <w:szCs w:val="24"/>
        </w:rPr>
        <w:t xml:space="preserve"> also protected under </w:t>
      </w:r>
      <w:r w:rsidRPr="00FB56E2">
        <w:rPr>
          <w:rFonts w:ascii="Century Schoolbook" w:hAnsi="Century Schoolbook"/>
          <w:sz w:val="24"/>
          <w:szCs w:val="24"/>
        </w:rPr>
        <w:fldChar w:fldCharType="begin"/>
      </w:r>
      <w:r w:rsidRPr="00FB56E2">
        <w:rPr>
          <w:rFonts w:ascii="Century Schoolbook" w:hAnsi="Century Schoolbook"/>
          <w:sz w:val="24"/>
          <w:szCs w:val="24"/>
        </w:rPr>
        <w:instrText xml:space="preserve"> TA \l "Eighth and Fourteenth Amendments to the United States Constitution" \s "Eighth and Fourteenth Amendments to the United States Constitution" \c 7 </w:instrText>
      </w:r>
      <w:r w:rsidRPr="00FB56E2">
        <w:rPr>
          <w:rFonts w:ascii="Century Schoolbook" w:hAnsi="Century Schoolbook"/>
          <w:sz w:val="24"/>
          <w:szCs w:val="24"/>
        </w:rPr>
        <w:fldChar w:fldCharType="end"/>
      </w:r>
      <w:r w:rsidRPr="00FB56E2">
        <w:rPr>
          <w:rFonts w:ascii="Century Schoolbook" w:hAnsi="Century Schoolbook"/>
          <w:sz w:val="24"/>
          <w:szCs w:val="24"/>
        </w:rPr>
        <w:t>Article I, § 27 of the North Carolina Constitution</w:t>
      </w:r>
      <w:r w:rsidR="00F946E8">
        <w:rPr>
          <w:rFonts w:ascii="Century Schoolbook" w:hAnsi="Century Schoolbook"/>
          <w:sz w:val="24"/>
          <w:szCs w:val="24"/>
        </w:rPr>
        <w:t xml:space="preserve">, which prohibits punishments that are </w:t>
      </w:r>
      <w:r w:rsidRPr="00FB56E2">
        <w:rPr>
          <w:rFonts w:ascii="Century Schoolbook" w:hAnsi="Century Schoolbook"/>
          <w:sz w:val="24"/>
          <w:szCs w:val="24"/>
        </w:rPr>
        <w:t xml:space="preserve">cruel </w:t>
      </w:r>
      <w:r w:rsidR="00F946E8">
        <w:rPr>
          <w:rFonts w:ascii="Century Schoolbook" w:hAnsi="Century Schoolbook"/>
          <w:sz w:val="24"/>
          <w:szCs w:val="24"/>
        </w:rPr>
        <w:t>“</w:t>
      </w:r>
      <w:r w:rsidRPr="00FB56E2">
        <w:rPr>
          <w:rFonts w:ascii="Century Schoolbook" w:hAnsi="Century Schoolbook"/>
          <w:sz w:val="24"/>
          <w:szCs w:val="24"/>
        </w:rPr>
        <w:t>or</w:t>
      </w:r>
      <w:r w:rsidR="00F946E8">
        <w:rPr>
          <w:rFonts w:ascii="Century Schoolbook" w:hAnsi="Century Schoolbook"/>
          <w:sz w:val="24"/>
          <w:szCs w:val="24"/>
        </w:rPr>
        <w:t>”</w:t>
      </w:r>
      <w:r w:rsidRPr="00FB56E2">
        <w:rPr>
          <w:rFonts w:ascii="Century Schoolbook" w:hAnsi="Century Schoolbook"/>
          <w:sz w:val="24"/>
          <w:szCs w:val="24"/>
        </w:rPr>
        <w:t xml:space="preserve"> unusual.</w:t>
      </w:r>
      <w:r w:rsidR="005A79FF">
        <w:rPr>
          <w:rStyle w:val="FootnoteReference"/>
          <w:rFonts w:ascii="Century Schoolbook" w:hAnsi="Century Schoolbook"/>
          <w:sz w:val="24"/>
          <w:szCs w:val="24"/>
        </w:rPr>
        <w:footnoteReference w:id="10"/>
      </w:r>
      <w:r w:rsidRPr="00FB56E2">
        <w:rPr>
          <w:rFonts w:ascii="Century Schoolbook" w:hAnsi="Century Schoolbook"/>
          <w:sz w:val="24"/>
          <w:szCs w:val="24"/>
        </w:rPr>
        <w:t xml:space="preserve"> </w:t>
      </w:r>
      <w:r>
        <w:rPr>
          <w:rFonts w:ascii="Century Schoolbook" w:hAnsi="Century Schoolbook"/>
          <w:sz w:val="24"/>
          <w:szCs w:val="24"/>
        </w:rPr>
        <w:t xml:space="preserve"> </w:t>
      </w:r>
      <w:r w:rsidRPr="00667826">
        <w:rPr>
          <w:rFonts w:ascii="Century Schoolbook" w:hAnsi="Century Schoolbook"/>
          <w:sz w:val="24"/>
          <w:szCs w:val="24"/>
        </w:rPr>
        <w:t>Although the Eighth Amendment to the United States Constitution and Article I, §</w:t>
      </w:r>
      <w:r w:rsidR="00855CE9" w:rsidRPr="00667826">
        <w:rPr>
          <w:rFonts w:ascii="Century Schoolbook" w:hAnsi="Century Schoolbook"/>
          <w:sz w:val="24"/>
          <w:szCs w:val="24"/>
        </w:rPr>
        <w:t> </w:t>
      </w:r>
      <w:r w:rsidRPr="00667826">
        <w:rPr>
          <w:rFonts w:ascii="Century Schoolbook" w:hAnsi="Century Schoolbook"/>
          <w:sz w:val="24"/>
          <w:szCs w:val="24"/>
        </w:rPr>
        <w:t xml:space="preserve">27 of the North Carolina Constitution have historically been analyzed under the same standard, </w:t>
      </w:r>
      <w:r w:rsidRPr="00667826">
        <w:rPr>
          <w:rFonts w:ascii="Century Schoolbook" w:hAnsi="Century Schoolbook"/>
          <w:i/>
          <w:sz w:val="24"/>
          <w:szCs w:val="24"/>
        </w:rPr>
        <w:t>State v. Green</w:t>
      </w:r>
      <w:r w:rsidRPr="00667826">
        <w:rPr>
          <w:rFonts w:ascii="Century Schoolbook" w:hAnsi="Century Schoolbook"/>
          <w:sz w:val="24"/>
          <w:szCs w:val="24"/>
        </w:rPr>
        <w:t>, 348 N.C. 588, 603, 502 S.E.2d 819, 828 (1998),</w:t>
      </w:r>
      <w:r w:rsidR="00667826" w:rsidRPr="00667826">
        <w:rPr>
          <w:rFonts w:ascii="Century Schoolbook" w:hAnsi="Century Schoolbook"/>
          <w:sz w:val="24"/>
          <w:szCs w:val="24"/>
        </w:rPr>
        <w:t xml:space="preserve"> proportionality analysis under the United States and North Carolina Constitutions need not necessarily yield the same result.</w:t>
      </w:r>
      <w:r w:rsidR="00667826">
        <w:rPr>
          <w:rStyle w:val="FootnoteReference"/>
          <w:rFonts w:ascii="Century Schoolbook" w:hAnsi="Century Schoolbook"/>
          <w:sz w:val="24"/>
          <w:szCs w:val="24"/>
        </w:rPr>
        <w:footnoteReference w:id="11"/>
      </w:r>
    </w:p>
    <w:p w14:paraId="18C63109" w14:textId="1E68CB68" w:rsidR="00667826" w:rsidRPr="00667826" w:rsidRDefault="00667826" w:rsidP="002A591D">
      <w:pPr>
        <w:widowControl w:val="0"/>
        <w:spacing w:after="0" w:line="480" w:lineRule="auto"/>
        <w:ind w:firstLine="720"/>
        <w:jc w:val="both"/>
        <w:rPr>
          <w:rFonts w:ascii="Century Schoolbook" w:hAnsi="Century Schoolbook"/>
          <w:sz w:val="24"/>
          <w:szCs w:val="24"/>
        </w:rPr>
      </w:pPr>
      <w:r w:rsidRPr="00667826">
        <w:rPr>
          <w:rFonts w:ascii="Century Schoolbook" w:hAnsi="Century Schoolbook"/>
          <w:sz w:val="24"/>
          <w:szCs w:val="24"/>
        </w:rPr>
        <w:t xml:space="preserve">Federal case law on federal protections does not control how North Carolina courts should interpret the North Carolina Constitution. </w:t>
      </w:r>
      <w:r>
        <w:rPr>
          <w:rFonts w:ascii="Century Schoolbook" w:hAnsi="Century Schoolbook"/>
          <w:sz w:val="24"/>
          <w:szCs w:val="24"/>
        </w:rPr>
        <w:t xml:space="preserve"> </w:t>
      </w:r>
      <w:r w:rsidRPr="00667826">
        <w:rPr>
          <w:rFonts w:ascii="Century Schoolbook" w:hAnsi="Century Schoolbook"/>
          <w:i/>
          <w:sz w:val="24"/>
          <w:szCs w:val="24"/>
        </w:rPr>
        <w:t>See generally</w:t>
      </w:r>
      <w:r w:rsidRPr="00667826">
        <w:rPr>
          <w:rFonts w:ascii="Century Schoolbook" w:hAnsi="Century Schoolbook"/>
          <w:sz w:val="24"/>
          <w:szCs w:val="24"/>
        </w:rPr>
        <w:t xml:space="preserve">, </w:t>
      </w:r>
      <w:r w:rsidRPr="00667826">
        <w:rPr>
          <w:rFonts w:ascii="Century Schoolbook" w:hAnsi="Century Schoolbook"/>
          <w:i/>
          <w:sz w:val="24"/>
          <w:szCs w:val="24"/>
        </w:rPr>
        <w:t>Horton v. Gulledge</w:t>
      </w:r>
      <w:r w:rsidRPr="00667826">
        <w:rPr>
          <w:rFonts w:ascii="Century Schoolbook" w:hAnsi="Century Schoolbook"/>
          <w:sz w:val="24"/>
          <w:szCs w:val="24"/>
        </w:rPr>
        <w:t xml:space="preserve">, 277 N.C. 353, 359, 177 S.E.2d 885, 889 (1970); </w:t>
      </w:r>
      <w:r w:rsidRPr="00667826">
        <w:rPr>
          <w:rFonts w:ascii="Century Schoolbook" w:hAnsi="Century Schoolbook"/>
          <w:i/>
          <w:sz w:val="24"/>
          <w:szCs w:val="24"/>
        </w:rPr>
        <w:t>Henry v. Edmisten</w:t>
      </w:r>
      <w:r w:rsidRPr="00667826">
        <w:rPr>
          <w:rFonts w:ascii="Century Schoolbook" w:hAnsi="Century Schoolbook"/>
          <w:sz w:val="24"/>
          <w:szCs w:val="24"/>
        </w:rPr>
        <w:t xml:space="preserve">, 315 N.C. 474, 480, 340 S.E.2d 720, 725 (1986). </w:t>
      </w:r>
      <w:r>
        <w:rPr>
          <w:rFonts w:ascii="Century Schoolbook" w:hAnsi="Century Schoolbook"/>
          <w:sz w:val="24"/>
          <w:szCs w:val="24"/>
        </w:rPr>
        <w:t xml:space="preserve"> </w:t>
      </w:r>
      <w:r w:rsidRPr="00667826">
        <w:rPr>
          <w:rFonts w:ascii="Century Schoolbook" w:hAnsi="Century Schoolbook"/>
          <w:sz w:val="24"/>
          <w:szCs w:val="24"/>
        </w:rPr>
        <w:t xml:space="preserve">North Carolina is free to </w:t>
      </w:r>
      <w:r w:rsidR="00DF673F">
        <w:rPr>
          <w:rFonts w:ascii="Century Schoolbook" w:hAnsi="Century Schoolbook"/>
          <w:sz w:val="24"/>
          <w:szCs w:val="24"/>
        </w:rPr>
        <w:t>“</w:t>
      </w:r>
      <w:r w:rsidRPr="00667826">
        <w:rPr>
          <w:rFonts w:ascii="Century Schoolbook" w:hAnsi="Century Schoolbook"/>
          <w:sz w:val="24"/>
          <w:szCs w:val="24"/>
        </w:rPr>
        <w:t>develop[] a body of state constitutional law for the benefit of its people that is independent of federal control.</w:t>
      </w:r>
      <w:r w:rsidR="00DF673F">
        <w:rPr>
          <w:rFonts w:ascii="Century Schoolbook" w:hAnsi="Century Schoolbook"/>
          <w:sz w:val="24"/>
          <w:szCs w:val="24"/>
        </w:rPr>
        <w:t>”</w:t>
      </w:r>
      <w:r w:rsidRPr="00667826">
        <w:rPr>
          <w:rFonts w:ascii="Century Schoolbook" w:hAnsi="Century Schoolbook"/>
          <w:sz w:val="24"/>
          <w:szCs w:val="24"/>
        </w:rPr>
        <w:t xml:space="preserve"> </w:t>
      </w:r>
      <w:r>
        <w:rPr>
          <w:rFonts w:ascii="Century Schoolbook" w:hAnsi="Century Schoolbook"/>
          <w:sz w:val="24"/>
          <w:szCs w:val="24"/>
        </w:rPr>
        <w:t xml:space="preserve"> </w:t>
      </w:r>
      <w:r w:rsidRPr="00667826">
        <w:rPr>
          <w:rFonts w:ascii="Century Schoolbook" w:hAnsi="Century Schoolbook"/>
          <w:sz w:val="24"/>
          <w:szCs w:val="24"/>
        </w:rPr>
        <w:t xml:space="preserve">Harry C. Martin, Symposium: </w:t>
      </w:r>
      <w:r w:rsidR="00DF673F">
        <w:rPr>
          <w:rFonts w:ascii="Century Schoolbook" w:hAnsi="Century Schoolbook"/>
          <w:i/>
          <w:sz w:val="24"/>
          <w:szCs w:val="24"/>
        </w:rPr>
        <w:t>“</w:t>
      </w:r>
      <w:r w:rsidRPr="00667826">
        <w:rPr>
          <w:rFonts w:ascii="Century Schoolbook" w:hAnsi="Century Schoolbook"/>
          <w:i/>
          <w:sz w:val="24"/>
          <w:szCs w:val="24"/>
        </w:rPr>
        <w:t>The Law of the Land</w:t>
      </w:r>
      <w:r w:rsidR="00DF673F">
        <w:rPr>
          <w:rFonts w:ascii="Century Schoolbook" w:hAnsi="Century Schoolbook"/>
          <w:i/>
          <w:sz w:val="24"/>
          <w:szCs w:val="24"/>
        </w:rPr>
        <w:t>”</w:t>
      </w:r>
      <w:r w:rsidRPr="00667826">
        <w:rPr>
          <w:rFonts w:ascii="Century Schoolbook" w:hAnsi="Century Schoolbook"/>
          <w:i/>
          <w:sz w:val="24"/>
          <w:szCs w:val="24"/>
        </w:rPr>
        <w:t xml:space="preserve">: The North Carolina Constitution and State Constitutional Law: The State as a </w:t>
      </w:r>
      <w:r w:rsidR="00DF673F">
        <w:rPr>
          <w:rFonts w:ascii="Century Schoolbook" w:hAnsi="Century Schoolbook"/>
          <w:i/>
          <w:sz w:val="24"/>
          <w:szCs w:val="24"/>
        </w:rPr>
        <w:t>“</w:t>
      </w:r>
      <w:r w:rsidRPr="00667826">
        <w:rPr>
          <w:rFonts w:ascii="Century Schoolbook" w:hAnsi="Century Schoolbook"/>
          <w:i/>
          <w:sz w:val="24"/>
          <w:szCs w:val="24"/>
        </w:rPr>
        <w:t>Font of Individual Liberties</w:t>
      </w:r>
      <w:r w:rsidR="00DF673F">
        <w:rPr>
          <w:rFonts w:ascii="Century Schoolbook" w:hAnsi="Century Schoolbook"/>
          <w:i/>
          <w:sz w:val="24"/>
          <w:szCs w:val="24"/>
        </w:rPr>
        <w:t>”</w:t>
      </w:r>
      <w:r w:rsidRPr="00667826">
        <w:rPr>
          <w:rFonts w:ascii="Century Schoolbook" w:hAnsi="Century Schoolbook"/>
          <w:i/>
          <w:sz w:val="24"/>
          <w:szCs w:val="24"/>
        </w:rPr>
        <w:t>: North Carolina Accepts the Challenge</w:t>
      </w:r>
      <w:r w:rsidRPr="00667826">
        <w:rPr>
          <w:rFonts w:ascii="Century Schoolbook" w:hAnsi="Century Schoolbook"/>
          <w:sz w:val="24"/>
          <w:szCs w:val="24"/>
        </w:rPr>
        <w:t>, 70 N.C.L. Rev. 1749, 1751, 1757 (1992) (emphasis added).</w:t>
      </w:r>
      <w:r>
        <w:rPr>
          <w:rFonts w:ascii="Century Schoolbook" w:hAnsi="Century Schoolbook"/>
          <w:sz w:val="24"/>
          <w:szCs w:val="24"/>
        </w:rPr>
        <w:t xml:space="preserve">  North Carolina has done just that on a number of occasions.  </w:t>
      </w:r>
      <w:r>
        <w:rPr>
          <w:rFonts w:ascii="Century Schoolbook" w:hAnsi="Century Schoolbook"/>
          <w:i/>
          <w:sz w:val="24"/>
          <w:szCs w:val="24"/>
        </w:rPr>
        <w:t>See, e.g.</w:t>
      </w:r>
      <w:r>
        <w:rPr>
          <w:rFonts w:ascii="Century Schoolbook" w:hAnsi="Century Schoolbook"/>
          <w:sz w:val="24"/>
          <w:szCs w:val="24"/>
        </w:rPr>
        <w:t xml:space="preserve">, </w:t>
      </w:r>
      <w:r w:rsidRPr="00667826">
        <w:rPr>
          <w:rFonts w:ascii="Century Schoolbook" w:hAnsi="Century Schoolbook"/>
          <w:i/>
          <w:sz w:val="24"/>
          <w:szCs w:val="24"/>
        </w:rPr>
        <w:t>State v. Carter</w:t>
      </w:r>
      <w:r w:rsidRPr="00667826">
        <w:rPr>
          <w:rFonts w:ascii="Century Schoolbook" w:hAnsi="Century Schoolbook"/>
          <w:sz w:val="24"/>
          <w:szCs w:val="24"/>
        </w:rPr>
        <w:t>, 322 N.C. 709, 370 S.E.2d 553 (1988</w:t>
      </w:r>
      <w:r>
        <w:rPr>
          <w:rFonts w:ascii="Century Schoolbook" w:hAnsi="Century Schoolbook"/>
          <w:sz w:val="24"/>
          <w:szCs w:val="24"/>
        </w:rPr>
        <w:t>) (rejecting</w:t>
      </w:r>
      <w:r w:rsidRPr="00667826">
        <w:rPr>
          <w:rFonts w:ascii="Century Schoolbook" w:hAnsi="Century Schoolbook"/>
          <w:sz w:val="24"/>
          <w:szCs w:val="24"/>
        </w:rPr>
        <w:t xml:space="preserve"> </w:t>
      </w:r>
      <w:r w:rsidR="002A591D">
        <w:rPr>
          <w:rFonts w:ascii="Century Schoolbook" w:hAnsi="Century Schoolbook"/>
          <w:sz w:val="24"/>
          <w:szCs w:val="24"/>
        </w:rPr>
        <w:t xml:space="preserve">under the North Carolina </w:t>
      </w:r>
      <w:r w:rsidR="002A591D" w:rsidRPr="00667826">
        <w:rPr>
          <w:rFonts w:ascii="Century Schoolbook" w:hAnsi="Century Schoolbook"/>
          <w:sz w:val="24"/>
          <w:szCs w:val="24"/>
        </w:rPr>
        <w:t xml:space="preserve">Constitution </w:t>
      </w:r>
      <w:r w:rsidRPr="00667826">
        <w:rPr>
          <w:rFonts w:ascii="Century Schoolbook" w:hAnsi="Century Schoolbook"/>
          <w:sz w:val="24"/>
          <w:szCs w:val="24"/>
        </w:rPr>
        <w:t>the good-faith exception to the exclusionary</w:t>
      </w:r>
      <w:r>
        <w:rPr>
          <w:rFonts w:ascii="Century Schoolbook" w:hAnsi="Century Schoolbook"/>
          <w:sz w:val="24"/>
          <w:szCs w:val="24"/>
        </w:rPr>
        <w:t xml:space="preserve"> </w:t>
      </w:r>
      <w:r w:rsidR="002A591D">
        <w:rPr>
          <w:rFonts w:ascii="Century Schoolbook" w:hAnsi="Century Schoolbook"/>
          <w:sz w:val="24"/>
          <w:szCs w:val="24"/>
        </w:rPr>
        <w:t xml:space="preserve">rule under the Fourth Amendment); </w:t>
      </w:r>
      <w:r w:rsidR="002A591D" w:rsidRPr="002A591D">
        <w:rPr>
          <w:rFonts w:ascii="Century Schoolbook" w:hAnsi="Century Schoolbook"/>
          <w:i/>
          <w:sz w:val="24"/>
          <w:szCs w:val="24"/>
        </w:rPr>
        <w:t>State v. Cofield</w:t>
      </w:r>
      <w:r w:rsidR="002A591D" w:rsidRPr="00667826">
        <w:rPr>
          <w:rFonts w:ascii="Century Schoolbook" w:hAnsi="Century Schoolbook"/>
          <w:sz w:val="24"/>
          <w:szCs w:val="24"/>
        </w:rPr>
        <w:t>, 320 N.C. 297, 357 S.E.2d 622 (1987)</w:t>
      </w:r>
      <w:r w:rsidR="002A591D">
        <w:rPr>
          <w:rFonts w:ascii="Century Schoolbook" w:hAnsi="Century Schoolbook"/>
          <w:sz w:val="24"/>
          <w:szCs w:val="24"/>
        </w:rPr>
        <w:t xml:space="preserve"> (finding the North Carolina </w:t>
      </w:r>
      <w:r w:rsidRPr="00667826">
        <w:rPr>
          <w:rFonts w:ascii="Century Schoolbook" w:hAnsi="Century Schoolbook"/>
          <w:sz w:val="24"/>
          <w:szCs w:val="24"/>
        </w:rPr>
        <w:t>Constitutional provisions prohibiting discrimination in jury selection provided a</w:t>
      </w:r>
      <w:r w:rsidR="002A591D">
        <w:rPr>
          <w:rFonts w:ascii="Century Schoolbook" w:hAnsi="Century Schoolbook"/>
          <w:sz w:val="24"/>
          <w:szCs w:val="24"/>
        </w:rPr>
        <w:t xml:space="preserve"> </w:t>
      </w:r>
      <w:r w:rsidRPr="00667826">
        <w:rPr>
          <w:rFonts w:ascii="Century Schoolbook" w:hAnsi="Century Schoolbook"/>
          <w:sz w:val="24"/>
          <w:szCs w:val="24"/>
        </w:rPr>
        <w:t xml:space="preserve">separate basis for relief </w:t>
      </w:r>
      <w:r w:rsidR="002A591D">
        <w:rPr>
          <w:rFonts w:ascii="Century Schoolbook" w:hAnsi="Century Schoolbook"/>
          <w:sz w:val="24"/>
          <w:szCs w:val="24"/>
        </w:rPr>
        <w:t>).</w:t>
      </w:r>
      <w:r w:rsidR="00AB73D7">
        <w:rPr>
          <w:rStyle w:val="FootnoteReference"/>
          <w:rFonts w:ascii="Century Schoolbook" w:hAnsi="Century Schoolbook"/>
          <w:sz w:val="24"/>
          <w:szCs w:val="24"/>
        </w:rPr>
        <w:footnoteReference w:id="12"/>
      </w:r>
      <w:r w:rsidR="002A591D">
        <w:rPr>
          <w:rFonts w:ascii="Century Schoolbook" w:hAnsi="Century Schoolbook"/>
          <w:sz w:val="24"/>
          <w:szCs w:val="24"/>
        </w:rPr>
        <w:t xml:space="preserve"> </w:t>
      </w:r>
    </w:p>
    <w:p w14:paraId="71B5DE7F" w14:textId="264CF90A" w:rsidR="00FB56E2" w:rsidRPr="002A591D" w:rsidRDefault="002A591D" w:rsidP="002A591D">
      <w:pPr>
        <w:widowControl w:val="0"/>
        <w:spacing w:after="0" w:line="480" w:lineRule="auto"/>
        <w:ind w:firstLine="720"/>
        <w:jc w:val="both"/>
        <w:rPr>
          <w:rFonts w:ascii="Century Schoolbook" w:hAnsi="Century Schoolbook"/>
          <w:sz w:val="24"/>
          <w:szCs w:val="24"/>
        </w:rPr>
      </w:pPr>
      <w:r>
        <w:rPr>
          <w:rFonts w:ascii="Century Schoolbook" w:hAnsi="Century Schoolbook"/>
          <w:sz w:val="24"/>
          <w:szCs w:val="24"/>
        </w:rPr>
        <w:t xml:space="preserve">In the context of punishment, </w:t>
      </w:r>
      <w:r w:rsidR="00DF673F">
        <w:rPr>
          <w:rFonts w:ascii="Century Schoolbook" w:hAnsi="Century Schoolbook"/>
          <w:sz w:val="24"/>
          <w:szCs w:val="24"/>
        </w:rPr>
        <w:t>“</w:t>
      </w:r>
      <w:r w:rsidR="00FB56E2" w:rsidRPr="00FB56E2">
        <w:rPr>
          <w:rFonts w:ascii="Century Schoolbook" w:hAnsi="Century Schoolbook"/>
          <w:sz w:val="24"/>
          <w:szCs w:val="24"/>
        </w:rPr>
        <w:t xml:space="preserve">the disjunctive term </w:t>
      </w:r>
      <w:r w:rsidR="00DF673F">
        <w:rPr>
          <w:rFonts w:ascii="Century Schoolbook" w:hAnsi="Century Schoolbook"/>
          <w:sz w:val="24"/>
          <w:szCs w:val="24"/>
        </w:rPr>
        <w:t>‘</w:t>
      </w:r>
      <w:r w:rsidR="00FB56E2" w:rsidRPr="00FB56E2">
        <w:rPr>
          <w:rFonts w:ascii="Century Schoolbook" w:hAnsi="Century Schoolbook"/>
          <w:sz w:val="24"/>
          <w:szCs w:val="24"/>
        </w:rPr>
        <w:t>or</w:t>
      </w:r>
      <w:r w:rsidR="00DF673F">
        <w:rPr>
          <w:rFonts w:ascii="Century Schoolbook" w:hAnsi="Century Schoolbook"/>
          <w:sz w:val="24"/>
          <w:szCs w:val="24"/>
        </w:rPr>
        <w:t>’</w:t>
      </w:r>
      <w:r w:rsidR="00FB56E2" w:rsidRPr="00FB56E2">
        <w:rPr>
          <w:rFonts w:ascii="Century Schoolbook" w:hAnsi="Century Schoolbook"/>
          <w:sz w:val="24"/>
          <w:szCs w:val="24"/>
        </w:rPr>
        <w:t xml:space="preserve"> in the</w:t>
      </w:r>
      <w:r>
        <w:rPr>
          <w:rFonts w:ascii="Century Schoolbook" w:hAnsi="Century Schoolbook"/>
          <w:sz w:val="24"/>
          <w:szCs w:val="24"/>
        </w:rPr>
        <w:t xml:space="preserve"> [</w:t>
      </w:r>
      <w:r w:rsidRPr="00FB56E2">
        <w:rPr>
          <w:rFonts w:ascii="Century Schoolbook" w:hAnsi="Century Schoolbook"/>
          <w:sz w:val="24"/>
          <w:szCs w:val="24"/>
        </w:rPr>
        <w:t>cruel or unusual punishment</w:t>
      </w:r>
      <w:r>
        <w:rPr>
          <w:rFonts w:ascii="Century Schoolbook" w:hAnsi="Century Schoolbook"/>
          <w:sz w:val="24"/>
          <w:szCs w:val="24"/>
        </w:rPr>
        <w:t xml:space="preserve"> language of the]</w:t>
      </w:r>
      <w:r w:rsidR="00FB56E2" w:rsidRPr="00FB56E2">
        <w:rPr>
          <w:rFonts w:ascii="Century Schoolbook" w:hAnsi="Century Schoolbook"/>
          <w:sz w:val="24"/>
          <w:szCs w:val="24"/>
        </w:rPr>
        <w:t xml:space="preserve"> State Constitution expresses a prohibition on punishments more inclusive than the Eighth Amendment.</w:t>
      </w:r>
      <w:r w:rsidR="00DF673F">
        <w:rPr>
          <w:rFonts w:ascii="Century Schoolbook" w:hAnsi="Century Schoolbook"/>
          <w:sz w:val="24"/>
          <w:szCs w:val="24"/>
        </w:rPr>
        <w:t>”</w:t>
      </w:r>
      <w:r w:rsidR="00FB56E2" w:rsidRPr="00FB56E2">
        <w:rPr>
          <w:rFonts w:ascii="Century Schoolbook" w:hAnsi="Century Schoolbook"/>
          <w:sz w:val="24"/>
          <w:szCs w:val="24"/>
        </w:rPr>
        <w:t xml:space="preserve"> </w:t>
      </w:r>
      <w:r w:rsidR="00FB56E2">
        <w:rPr>
          <w:rFonts w:ascii="Century Schoolbook" w:hAnsi="Century Schoolbook"/>
          <w:sz w:val="24"/>
          <w:szCs w:val="24"/>
        </w:rPr>
        <w:t xml:space="preserve"> </w:t>
      </w:r>
      <w:r w:rsidR="00FB56E2" w:rsidRPr="00FB56E2">
        <w:rPr>
          <w:rFonts w:ascii="Century Schoolbook" w:hAnsi="Century Schoolbook"/>
          <w:sz w:val="24"/>
          <w:szCs w:val="24"/>
        </w:rPr>
        <w:t xml:space="preserve">Harry C. Martin, </w:t>
      </w:r>
      <w:r w:rsidR="00FB56E2" w:rsidRPr="00FB56E2">
        <w:rPr>
          <w:rFonts w:ascii="Century Schoolbook" w:hAnsi="Century Schoolbook"/>
          <w:i/>
          <w:sz w:val="24"/>
          <w:szCs w:val="24"/>
        </w:rPr>
        <w:t>The Law of the Land</w:t>
      </w:r>
      <w:r w:rsidR="00FB56E2" w:rsidRPr="00FB56E2">
        <w:rPr>
          <w:rFonts w:ascii="Century Schoolbook" w:hAnsi="Century Schoolbook"/>
          <w:sz w:val="24"/>
          <w:szCs w:val="24"/>
        </w:rPr>
        <w:t xml:space="preserve">, 70 N.C.L. Rev. </w:t>
      </w:r>
      <w:r>
        <w:rPr>
          <w:rFonts w:ascii="Century Schoolbook" w:hAnsi="Century Schoolbook"/>
          <w:sz w:val="24"/>
          <w:szCs w:val="24"/>
        </w:rPr>
        <w:t>at</w:t>
      </w:r>
      <w:r w:rsidR="00FB56E2" w:rsidRPr="00FB56E2">
        <w:rPr>
          <w:rFonts w:ascii="Century Schoolbook" w:hAnsi="Century Schoolbook"/>
          <w:sz w:val="24"/>
          <w:szCs w:val="24"/>
        </w:rPr>
        <w:t xml:space="preserve"> 1757.  Indeed, in </w:t>
      </w:r>
      <w:r w:rsidR="00FB56E2" w:rsidRPr="00FB56E2">
        <w:rPr>
          <w:rFonts w:ascii="Century Schoolbook" w:hAnsi="Century Schoolbook"/>
          <w:i/>
          <w:sz w:val="24"/>
          <w:szCs w:val="24"/>
        </w:rPr>
        <w:t>State v. Jefferson</w:t>
      </w:r>
      <w:r w:rsidR="00FB56E2" w:rsidRPr="00FB56E2">
        <w:rPr>
          <w:rFonts w:ascii="Century Schoolbook" w:hAnsi="Century Schoolbook"/>
          <w:sz w:val="24"/>
          <w:szCs w:val="24"/>
        </w:rPr>
        <w:t xml:space="preserve">, ___ N.C. App. </w:t>
      </w:r>
      <w:r w:rsidR="00FB56E2" w:rsidRPr="002A591D">
        <w:rPr>
          <w:rFonts w:ascii="Century Schoolbook" w:hAnsi="Century Schoolbook"/>
          <w:sz w:val="24"/>
          <w:szCs w:val="24"/>
        </w:rPr>
        <w:t>___, ___ n.3, 798 S.E.2d 121, 126 n.3 (2017), the North Carolina Court of Appeals observed that a separate claim against excessive punishment existed under Article I, § 27 of the North Carolina Constitution.</w:t>
      </w:r>
    </w:p>
    <w:p w14:paraId="472ACFC1" w14:textId="4FE3260B" w:rsidR="00FB56E2" w:rsidRPr="00AB73D7" w:rsidRDefault="002A591D" w:rsidP="005A79FF">
      <w:pPr>
        <w:widowControl w:val="0"/>
        <w:spacing w:after="0" w:line="480" w:lineRule="auto"/>
        <w:ind w:firstLine="720"/>
        <w:jc w:val="both"/>
        <w:rPr>
          <w:rFonts w:ascii="Century Schoolbook" w:hAnsi="Century Schoolbook"/>
          <w:sz w:val="24"/>
          <w:szCs w:val="24"/>
        </w:rPr>
      </w:pPr>
      <w:r w:rsidRPr="002A591D">
        <w:rPr>
          <w:rFonts w:ascii="Century Schoolbook" w:hAnsi="Century Schoolbook"/>
          <w:sz w:val="24"/>
          <w:szCs w:val="24"/>
        </w:rPr>
        <w:t xml:space="preserve">As applied to </w:t>
      </w:r>
      <w:r>
        <w:rPr>
          <w:rFonts w:ascii="Century Schoolbook" w:hAnsi="Century Schoolbook"/>
          <w:sz w:val="24"/>
          <w:szCs w:val="24"/>
        </w:rPr>
        <w:t>[CLIENT</w:t>
      </w:r>
      <w:r w:rsidR="00DF673F">
        <w:rPr>
          <w:rFonts w:ascii="Century Schoolbook" w:hAnsi="Century Schoolbook"/>
          <w:sz w:val="24"/>
          <w:szCs w:val="24"/>
        </w:rPr>
        <w:t>’</w:t>
      </w:r>
      <w:r>
        <w:rPr>
          <w:rFonts w:ascii="Century Schoolbook" w:hAnsi="Century Schoolbook"/>
          <w:sz w:val="24"/>
          <w:szCs w:val="24"/>
        </w:rPr>
        <w:t>S]</w:t>
      </w:r>
      <w:r w:rsidRPr="002A591D">
        <w:rPr>
          <w:rFonts w:ascii="Century Schoolbook" w:hAnsi="Century Schoolbook"/>
          <w:sz w:val="24"/>
          <w:szCs w:val="24"/>
        </w:rPr>
        <w:t xml:space="preserve"> case, there is </w:t>
      </w:r>
      <w:r>
        <w:rPr>
          <w:rFonts w:ascii="Century Schoolbook" w:hAnsi="Century Schoolbook"/>
          <w:sz w:val="24"/>
          <w:szCs w:val="24"/>
        </w:rPr>
        <w:t xml:space="preserve">particular </w:t>
      </w:r>
      <w:r w:rsidRPr="002A591D">
        <w:rPr>
          <w:rFonts w:ascii="Century Schoolbook" w:hAnsi="Century Schoolbook"/>
          <w:sz w:val="24"/>
          <w:szCs w:val="24"/>
        </w:rPr>
        <w:t xml:space="preserve">significance to the word </w:t>
      </w:r>
      <w:r w:rsidR="00DF673F">
        <w:rPr>
          <w:rFonts w:ascii="Century Schoolbook" w:hAnsi="Century Schoolbook"/>
          <w:sz w:val="24"/>
          <w:szCs w:val="24"/>
        </w:rPr>
        <w:t>“</w:t>
      </w:r>
      <w:r w:rsidRPr="002A591D">
        <w:rPr>
          <w:rFonts w:ascii="Century Schoolbook" w:hAnsi="Century Schoolbook"/>
          <w:sz w:val="24"/>
          <w:szCs w:val="24"/>
        </w:rPr>
        <w:t>unusual.</w:t>
      </w:r>
      <w:r w:rsidR="00DF673F">
        <w:rPr>
          <w:rFonts w:ascii="Century Schoolbook" w:hAnsi="Century Schoolbook"/>
          <w:sz w:val="24"/>
          <w:szCs w:val="24"/>
        </w:rPr>
        <w:t>”</w:t>
      </w:r>
      <w:r w:rsidRPr="002A591D">
        <w:rPr>
          <w:rFonts w:ascii="Century Schoolbook" w:hAnsi="Century Schoolbook"/>
          <w:sz w:val="24"/>
          <w:szCs w:val="24"/>
        </w:rPr>
        <w:t xml:space="preserve"> </w:t>
      </w:r>
      <w:r>
        <w:rPr>
          <w:rFonts w:ascii="Century Schoolbook" w:hAnsi="Century Schoolbook"/>
          <w:sz w:val="24"/>
          <w:szCs w:val="24"/>
        </w:rPr>
        <w:t xml:space="preserve"> T</w:t>
      </w:r>
      <w:r w:rsidRPr="002A591D">
        <w:rPr>
          <w:rFonts w:ascii="Century Schoolbook" w:hAnsi="Century Schoolbook"/>
          <w:sz w:val="24"/>
          <w:szCs w:val="24"/>
        </w:rPr>
        <w:t xml:space="preserve">he law </w:t>
      </w:r>
      <w:r>
        <w:rPr>
          <w:rFonts w:ascii="Century Schoolbook" w:hAnsi="Century Schoolbook"/>
          <w:sz w:val="24"/>
          <w:szCs w:val="24"/>
        </w:rPr>
        <w:t xml:space="preserve">surrounding young offenders, including older adolescents, is </w:t>
      </w:r>
      <w:r w:rsidRPr="002A591D">
        <w:rPr>
          <w:rFonts w:ascii="Century Schoolbook" w:hAnsi="Century Schoolbook"/>
          <w:sz w:val="24"/>
          <w:szCs w:val="24"/>
        </w:rPr>
        <w:t xml:space="preserve">changing dramatically. </w:t>
      </w:r>
      <w:r>
        <w:rPr>
          <w:rFonts w:ascii="Century Schoolbook" w:hAnsi="Century Schoolbook"/>
          <w:sz w:val="24"/>
          <w:szCs w:val="24"/>
        </w:rPr>
        <w:t xml:space="preserve"> </w:t>
      </w:r>
      <w:r w:rsidRPr="002A591D">
        <w:rPr>
          <w:rFonts w:ascii="Century Schoolbook" w:hAnsi="Century Schoolbook"/>
          <w:sz w:val="24"/>
          <w:szCs w:val="24"/>
        </w:rPr>
        <w:t xml:space="preserve">What is usual or unusual </w:t>
      </w:r>
      <w:r>
        <w:rPr>
          <w:rFonts w:ascii="Century Schoolbook" w:hAnsi="Century Schoolbook"/>
          <w:sz w:val="24"/>
          <w:szCs w:val="24"/>
        </w:rPr>
        <w:t>can be</w:t>
      </w:r>
      <w:r w:rsidRPr="002A591D">
        <w:rPr>
          <w:rFonts w:ascii="Century Schoolbook" w:hAnsi="Century Schoolbook"/>
          <w:sz w:val="24"/>
          <w:szCs w:val="24"/>
        </w:rPr>
        <w:t xml:space="preserve"> difficult to determine in the quickly </w:t>
      </w:r>
      <w:r>
        <w:rPr>
          <w:rFonts w:ascii="Century Schoolbook" w:hAnsi="Century Schoolbook"/>
          <w:sz w:val="24"/>
          <w:szCs w:val="24"/>
        </w:rPr>
        <w:t xml:space="preserve">evolving adolescent </w:t>
      </w:r>
      <w:r w:rsidRPr="002A591D">
        <w:rPr>
          <w:rFonts w:ascii="Century Schoolbook" w:hAnsi="Century Schoolbook"/>
          <w:sz w:val="24"/>
          <w:szCs w:val="24"/>
        </w:rPr>
        <w:t xml:space="preserve">sentencing realm. </w:t>
      </w:r>
      <w:r>
        <w:rPr>
          <w:rFonts w:ascii="Century Schoolbook" w:hAnsi="Century Schoolbook"/>
          <w:sz w:val="24"/>
          <w:szCs w:val="24"/>
        </w:rPr>
        <w:t xml:space="preserve"> While this determination often requires </w:t>
      </w:r>
      <w:r w:rsidRPr="002A591D">
        <w:rPr>
          <w:rFonts w:ascii="Century Schoolbook" w:hAnsi="Century Schoolbook"/>
          <w:sz w:val="24"/>
          <w:szCs w:val="24"/>
        </w:rPr>
        <w:t>courts</w:t>
      </w:r>
      <w:r>
        <w:rPr>
          <w:rFonts w:ascii="Century Schoolbook" w:hAnsi="Century Schoolbook"/>
          <w:sz w:val="24"/>
          <w:szCs w:val="24"/>
        </w:rPr>
        <w:t xml:space="preserve"> to</w:t>
      </w:r>
      <w:r w:rsidRPr="002A591D">
        <w:rPr>
          <w:rFonts w:ascii="Century Schoolbook" w:hAnsi="Century Schoolbook"/>
          <w:sz w:val="24"/>
          <w:szCs w:val="24"/>
        </w:rPr>
        <w:t xml:space="preserve"> discuss prevailing trends and evolving moral standards in making decisions under the Eighth Amendment</w:t>
      </w:r>
      <w:r>
        <w:rPr>
          <w:rFonts w:ascii="Century Schoolbook" w:hAnsi="Century Schoolbook"/>
          <w:sz w:val="24"/>
          <w:szCs w:val="24"/>
        </w:rPr>
        <w:t>, North Carolina</w:t>
      </w:r>
      <w:r w:rsidR="00DF673F">
        <w:rPr>
          <w:rFonts w:ascii="Century Schoolbook" w:hAnsi="Century Schoolbook"/>
          <w:sz w:val="24"/>
          <w:szCs w:val="24"/>
        </w:rPr>
        <w:t>’</w:t>
      </w:r>
      <w:r>
        <w:rPr>
          <w:rFonts w:ascii="Century Schoolbook" w:hAnsi="Century Schoolbook"/>
          <w:sz w:val="24"/>
          <w:szCs w:val="24"/>
        </w:rPr>
        <w:t>s Constitution is more permissive and protective</w:t>
      </w:r>
      <w:r w:rsidR="00AB73D7">
        <w:rPr>
          <w:rFonts w:ascii="Century Schoolbook" w:hAnsi="Century Schoolbook"/>
          <w:sz w:val="24"/>
          <w:szCs w:val="24"/>
        </w:rPr>
        <w:t xml:space="preserve"> than the federal Constitution.</w:t>
      </w:r>
      <w:r w:rsidRPr="002A591D">
        <w:rPr>
          <w:rFonts w:ascii="Century Schoolbook" w:hAnsi="Century Schoolbook"/>
          <w:sz w:val="24"/>
          <w:szCs w:val="24"/>
        </w:rPr>
        <w:t xml:space="preserve"> </w:t>
      </w:r>
      <w:r>
        <w:rPr>
          <w:rFonts w:ascii="Century Schoolbook" w:hAnsi="Century Schoolbook"/>
          <w:sz w:val="24"/>
          <w:szCs w:val="24"/>
        </w:rPr>
        <w:t xml:space="preserve"> B</w:t>
      </w:r>
      <w:r w:rsidRPr="002A591D">
        <w:rPr>
          <w:rFonts w:ascii="Century Schoolbook" w:hAnsi="Century Schoolbook"/>
          <w:sz w:val="24"/>
          <w:szCs w:val="24"/>
        </w:rPr>
        <w:t xml:space="preserve">ecause of the disjunctive language in our Constitution, </w:t>
      </w:r>
      <w:r>
        <w:rPr>
          <w:rFonts w:ascii="Century Schoolbook" w:hAnsi="Century Schoolbook"/>
          <w:sz w:val="24"/>
          <w:szCs w:val="24"/>
        </w:rPr>
        <w:t>this Court is free to determine</w:t>
      </w:r>
      <w:r w:rsidR="00AB73D7">
        <w:rPr>
          <w:rFonts w:ascii="Century Schoolbook" w:hAnsi="Century Schoolbook"/>
          <w:sz w:val="24"/>
          <w:szCs w:val="24"/>
        </w:rPr>
        <w:t xml:space="preserve"> whether</w:t>
      </w:r>
      <w:r>
        <w:rPr>
          <w:rFonts w:ascii="Century Schoolbook" w:hAnsi="Century Schoolbook"/>
          <w:sz w:val="24"/>
          <w:szCs w:val="24"/>
        </w:rPr>
        <w:t xml:space="preserve"> </w:t>
      </w:r>
      <w:r w:rsidR="00AB73D7">
        <w:rPr>
          <w:rFonts w:ascii="Century Schoolbook" w:hAnsi="Century Schoolbook"/>
          <w:sz w:val="24"/>
          <w:szCs w:val="24"/>
        </w:rPr>
        <w:t xml:space="preserve">a </w:t>
      </w:r>
      <w:r>
        <w:rPr>
          <w:rFonts w:ascii="Century Schoolbook" w:hAnsi="Century Schoolbook"/>
          <w:sz w:val="24"/>
          <w:szCs w:val="24"/>
        </w:rPr>
        <w:t xml:space="preserve">death sentence would be </w:t>
      </w:r>
      <w:r w:rsidRPr="002A591D">
        <w:rPr>
          <w:rFonts w:ascii="Century Schoolbook" w:hAnsi="Century Schoolbook"/>
          <w:sz w:val="24"/>
          <w:szCs w:val="24"/>
        </w:rPr>
        <w:t xml:space="preserve">excessive punishment </w:t>
      </w:r>
      <w:r w:rsidR="00AB73D7">
        <w:rPr>
          <w:rFonts w:ascii="Century Schoolbook" w:hAnsi="Century Schoolbook"/>
          <w:sz w:val="24"/>
          <w:szCs w:val="24"/>
        </w:rPr>
        <w:t>(</w:t>
      </w:r>
      <w:r w:rsidR="00AB73D7">
        <w:rPr>
          <w:rFonts w:ascii="Century Schoolbook" w:hAnsi="Century Schoolbook"/>
          <w:i/>
          <w:sz w:val="24"/>
          <w:szCs w:val="24"/>
        </w:rPr>
        <w:t>i.e.</w:t>
      </w:r>
      <w:r w:rsidR="00AB73D7">
        <w:rPr>
          <w:rFonts w:ascii="Century Schoolbook" w:hAnsi="Century Schoolbook"/>
          <w:sz w:val="24"/>
          <w:szCs w:val="24"/>
        </w:rPr>
        <w:t xml:space="preserve"> cruel) </w:t>
      </w:r>
      <w:r w:rsidRPr="002A591D">
        <w:rPr>
          <w:rFonts w:ascii="Century Schoolbook" w:hAnsi="Century Schoolbook"/>
          <w:sz w:val="24"/>
          <w:szCs w:val="24"/>
        </w:rPr>
        <w:t xml:space="preserve">under </w:t>
      </w:r>
      <w:r>
        <w:rPr>
          <w:rFonts w:ascii="Century Schoolbook" w:hAnsi="Century Schoolbook"/>
          <w:sz w:val="24"/>
          <w:szCs w:val="24"/>
        </w:rPr>
        <w:t>the</w:t>
      </w:r>
      <w:r w:rsidR="00AB73D7">
        <w:rPr>
          <w:rFonts w:ascii="Century Schoolbook" w:hAnsi="Century Schoolbook"/>
          <w:sz w:val="24"/>
          <w:szCs w:val="24"/>
        </w:rPr>
        <w:t xml:space="preserve"> specific circumstances of this case – namely, a crime committed by an older adolescent who is likely to be rehabilitated – w</w:t>
      </w:r>
      <w:r w:rsidRPr="002A591D">
        <w:rPr>
          <w:rFonts w:ascii="Century Schoolbook" w:hAnsi="Century Schoolbook"/>
          <w:sz w:val="24"/>
          <w:szCs w:val="24"/>
        </w:rPr>
        <w:t xml:space="preserve">ithout </w:t>
      </w:r>
      <w:r w:rsidR="00AB73D7">
        <w:rPr>
          <w:rFonts w:ascii="Century Schoolbook" w:hAnsi="Century Schoolbook"/>
          <w:sz w:val="24"/>
          <w:szCs w:val="24"/>
        </w:rPr>
        <w:t>considering</w:t>
      </w:r>
      <w:r w:rsidRPr="002A591D">
        <w:rPr>
          <w:rFonts w:ascii="Century Schoolbook" w:hAnsi="Century Schoolbook"/>
          <w:sz w:val="24"/>
          <w:szCs w:val="24"/>
        </w:rPr>
        <w:t xml:space="preserve"> whether the punishment </w:t>
      </w:r>
      <w:r w:rsidR="00AB73D7">
        <w:rPr>
          <w:rFonts w:ascii="Century Schoolbook" w:hAnsi="Century Schoolbook"/>
          <w:sz w:val="24"/>
          <w:szCs w:val="24"/>
        </w:rPr>
        <w:t>is</w:t>
      </w:r>
      <w:r w:rsidRPr="002A591D">
        <w:rPr>
          <w:rFonts w:ascii="Century Schoolbook" w:hAnsi="Century Schoolbook"/>
          <w:sz w:val="24"/>
          <w:szCs w:val="24"/>
        </w:rPr>
        <w:t xml:space="preserve"> unusual.</w:t>
      </w:r>
      <w:r w:rsidR="005A79FF">
        <w:rPr>
          <w:rFonts w:ascii="Century Schoolbook" w:hAnsi="Century Schoolbook"/>
          <w:sz w:val="24"/>
          <w:szCs w:val="24"/>
        </w:rPr>
        <w:t xml:space="preserve">  </w:t>
      </w:r>
      <w:r w:rsidR="00546E10">
        <w:rPr>
          <w:rFonts w:ascii="Century Schoolbook" w:hAnsi="Century Schoolbook"/>
          <w:sz w:val="24"/>
          <w:szCs w:val="24"/>
        </w:rPr>
        <w:t xml:space="preserve">Undersigned counsel incorporates the arguments and authorities from Issue I above into this argument.  </w:t>
      </w:r>
      <w:r w:rsidR="00FB56E2" w:rsidRPr="00FB56E2">
        <w:rPr>
          <w:rFonts w:ascii="Century Schoolbook" w:hAnsi="Century Schoolbook"/>
          <w:sz w:val="24"/>
          <w:szCs w:val="24"/>
        </w:rPr>
        <w:t xml:space="preserve">If this Court does not </w:t>
      </w:r>
      <w:r w:rsidR="00FB56E2">
        <w:rPr>
          <w:rFonts w:ascii="Century Schoolbook" w:hAnsi="Century Schoolbook"/>
          <w:sz w:val="24"/>
          <w:szCs w:val="24"/>
        </w:rPr>
        <w:t xml:space="preserve">preclude the State from seeking a death sentence for [CLIENT] </w:t>
      </w:r>
      <w:r w:rsidR="00FB56E2" w:rsidRPr="00FB56E2">
        <w:rPr>
          <w:rFonts w:ascii="Century Schoolbook" w:hAnsi="Century Schoolbook"/>
          <w:sz w:val="24"/>
          <w:szCs w:val="24"/>
        </w:rPr>
        <w:t xml:space="preserve">under the Eighth Amendment to the United States Constitution, it should nevertheless do so under the North Carolina Constitution, which provides </w:t>
      </w:r>
      <w:r w:rsidR="00FB56E2">
        <w:rPr>
          <w:rFonts w:ascii="Century Schoolbook" w:hAnsi="Century Schoolbook"/>
          <w:sz w:val="24"/>
          <w:szCs w:val="24"/>
        </w:rPr>
        <w:t xml:space="preserve">defendants </w:t>
      </w:r>
      <w:r w:rsidR="00FB56E2" w:rsidRPr="00FB56E2">
        <w:rPr>
          <w:rFonts w:ascii="Century Schoolbook" w:hAnsi="Century Schoolbook"/>
          <w:sz w:val="24"/>
          <w:szCs w:val="24"/>
        </w:rPr>
        <w:t xml:space="preserve">greater protection. </w:t>
      </w:r>
    </w:p>
    <w:p w14:paraId="4D3615DE" w14:textId="323AB84E" w:rsidR="00472F6D" w:rsidRPr="008D488B" w:rsidRDefault="00472F6D" w:rsidP="00D14E65">
      <w:pPr>
        <w:pStyle w:val="NormalWeb"/>
        <w:spacing w:after="0" w:line="480" w:lineRule="auto"/>
        <w:jc w:val="center"/>
        <w:rPr>
          <w:rFonts w:ascii="Century Schoolbook" w:hAnsi="Century Schoolbook"/>
          <w:b/>
          <w:u w:val="single"/>
        </w:rPr>
      </w:pPr>
      <w:r w:rsidRPr="008D488B">
        <w:rPr>
          <w:rFonts w:ascii="Century Schoolbook" w:hAnsi="Century Schoolbook"/>
          <w:b/>
          <w:u w:val="single"/>
        </w:rPr>
        <w:t>CONCLUSION</w:t>
      </w:r>
    </w:p>
    <w:p w14:paraId="220EDEB2" w14:textId="046FFDA3" w:rsidR="005A79FF" w:rsidRPr="005A79FF" w:rsidRDefault="00472F6D" w:rsidP="005A79FF">
      <w:pPr>
        <w:spacing w:after="0" w:line="480" w:lineRule="auto"/>
        <w:ind w:firstLine="720"/>
        <w:jc w:val="both"/>
        <w:rPr>
          <w:rFonts w:ascii="Century Schoolbook" w:hAnsi="Century Schoolbook"/>
          <w:sz w:val="24"/>
          <w:szCs w:val="24"/>
        </w:rPr>
      </w:pPr>
      <w:r w:rsidRPr="00472F6D">
        <w:rPr>
          <w:rFonts w:ascii="Century Schoolbook" w:hAnsi="Century Schoolbook"/>
          <w:sz w:val="24"/>
          <w:szCs w:val="24"/>
        </w:rPr>
        <w:t xml:space="preserve">For the foregoing reasons, </w:t>
      </w:r>
      <w:r>
        <w:rPr>
          <w:rFonts w:ascii="Century Schoolbook" w:hAnsi="Century Schoolbook"/>
          <w:sz w:val="24"/>
          <w:szCs w:val="24"/>
        </w:rPr>
        <w:t>[CLIENT]</w:t>
      </w:r>
      <w:r w:rsidRPr="00472F6D">
        <w:rPr>
          <w:rFonts w:ascii="Century Schoolbook" w:hAnsi="Century Schoolbook"/>
          <w:sz w:val="24"/>
          <w:szCs w:val="24"/>
        </w:rPr>
        <w:t xml:space="preserve"> respectfully requests </w:t>
      </w:r>
      <w:r w:rsidRPr="007F6B88">
        <w:rPr>
          <w:rFonts w:ascii="Century Schoolbook" w:hAnsi="Century Schoolbook"/>
          <w:sz w:val="24"/>
          <w:szCs w:val="24"/>
        </w:rPr>
        <w:t xml:space="preserve">this Court enter an order </w:t>
      </w:r>
      <w:r>
        <w:rPr>
          <w:rFonts w:ascii="Century Schoolbook" w:hAnsi="Century Schoolbook"/>
          <w:sz w:val="24"/>
          <w:szCs w:val="24"/>
        </w:rPr>
        <w:t xml:space="preserve">preventing the State from seeking </w:t>
      </w:r>
      <w:r w:rsidR="009D3C37">
        <w:rPr>
          <w:rFonts w:ascii="Century Schoolbook" w:hAnsi="Century Schoolbook"/>
          <w:sz w:val="24"/>
          <w:szCs w:val="24"/>
        </w:rPr>
        <w:t xml:space="preserve">the </w:t>
      </w:r>
      <w:r>
        <w:rPr>
          <w:rFonts w:ascii="Century Schoolbook" w:hAnsi="Century Schoolbook"/>
          <w:sz w:val="24"/>
          <w:szCs w:val="24"/>
        </w:rPr>
        <w:t xml:space="preserve">death </w:t>
      </w:r>
      <w:r w:rsidR="009D3C37">
        <w:rPr>
          <w:rFonts w:ascii="Century Schoolbook" w:hAnsi="Century Schoolbook"/>
          <w:sz w:val="24"/>
          <w:szCs w:val="24"/>
        </w:rPr>
        <w:t xml:space="preserve">penalty </w:t>
      </w:r>
      <w:r w:rsidR="00F946E8">
        <w:rPr>
          <w:rFonts w:ascii="Century Schoolbook" w:hAnsi="Century Schoolbook"/>
          <w:sz w:val="24"/>
          <w:szCs w:val="24"/>
        </w:rPr>
        <w:t xml:space="preserve">against </w:t>
      </w:r>
      <w:r>
        <w:rPr>
          <w:rFonts w:ascii="Century Schoolbook" w:hAnsi="Century Schoolbook"/>
          <w:sz w:val="24"/>
          <w:szCs w:val="24"/>
        </w:rPr>
        <w:t xml:space="preserve">[CLIENT] </w:t>
      </w:r>
      <w:r w:rsidR="00F946E8">
        <w:rPr>
          <w:rFonts w:ascii="Century Schoolbook" w:hAnsi="Century Schoolbook"/>
          <w:sz w:val="24"/>
          <w:szCs w:val="24"/>
        </w:rPr>
        <w:t>and declaring the case non-capital</w:t>
      </w:r>
      <w:r w:rsidRPr="007F6B88">
        <w:rPr>
          <w:rFonts w:ascii="Century Schoolbook" w:hAnsi="Century Schoolbook"/>
          <w:sz w:val="24"/>
          <w:szCs w:val="24"/>
        </w:rPr>
        <w:t xml:space="preserve">.  </w:t>
      </w:r>
      <w:r w:rsidR="009D3C37">
        <w:rPr>
          <w:rFonts w:ascii="Century Schoolbook" w:hAnsi="Century Schoolbook"/>
          <w:szCs w:val="24"/>
        </w:rPr>
        <w:t xml:space="preserve">[CLIENT] also requests that this Court hold a </w:t>
      </w:r>
      <w:r w:rsidR="009D3C37" w:rsidRPr="00E93BE0">
        <w:rPr>
          <w:rFonts w:ascii="Century Schoolbook" w:hAnsi="Century Schoolbook"/>
          <w:sz w:val="24"/>
          <w:szCs w:val="24"/>
        </w:rPr>
        <w:t>pre-trial</w:t>
      </w:r>
      <w:r w:rsidR="009D3C37">
        <w:rPr>
          <w:rFonts w:ascii="Century Schoolbook" w:hAnsi="Century Schoolbook"/>
          <w:sz w:val="24"/>
          <w:szCs w:val="24"/>
        </w:rPr>
        <w:t xml:space="preserve"> hearing on</w:t>
      </w:r>
      <w:r w:rsidR="009D3C37" w:rsidRPr="00472F6D">
        <w:rPr>
          <w:rFonts w:ascii="Century Schoolbook" w:hAnsi="Century Schoolbook"/>
          <w:sz w:val="24"/>
          <w:szCs w:val="24"/>
        </w:rPr>
        <w:t xml:space="preserve"> the appropriateness of a </w:t>
      </w:r>
      <w:r w:rsidR="009D3C37">
        <w:rPr>
          <w:rFonts w:ascii="Century Schoolbook" w:hAnsi="Century Schoolbook"/>
          <w:sz w:val="24"/>
          <w:szCs w:val="24"/>
        </w:rPr>
        <w:t xml:space="preserve">death </w:t>
      </w:r>
      <w:r w:rsidR="009D3C37" w:rsidRPr="00472F6D">
        <w:rPr>
          <w:rFonts w:ascii="Century Schoolbook" w:hAnsi="Century Schoolbook"/>
          <w:sz w:val="24"/>
          <w:szCs w:val="24"/>
        </w:rPr>
        <w:t xml:space="preserve">sentence based on </w:t>
      </w:r>
      <w:r w:rsidR="009D3C37">
        <w:rPr>
          <w:rFonts w:ascii="Century Schoolbook" w:hAnsi="Century Schoolbook"/>
          <w:sz w:val="24"/>
          <w:szCs w:val="24"/>
        </w:rPr>
        <w:t>[CLIENT’s]</w:t>
      </w:r>
      <w:r w:rsidR="009D3C37" w:rsidRPr="00472F6D">
        <w:rPr>
          <w:rFonts w:ascii="Century Schoolbook" w:hAnsi="Century Schoolbook"/>
          <w:sz w:val="24"/>
          <w:szCs w:val="24"/>
        </w:rPr>
        <w:t xml:space="preserve"> youth and </w:t>
      </w:r>
      <w:r w:rsidR="009D3C37">
        <w:rPr>
          <w:rFonts w:ascii="Century Schoolbook" w:hAnsi="Century Schoolbook"/>
          <w:szCs w:val="24"/>
        </w:rPr>
        <w:t>diminished culpability</w:t>
      </w:r>
      <w:r w:rsidRPr="00472F6D">
        <w:rPr>
          <w:rFonts w:ascii="Century Schoolbook" w:hAnsi="Century Schoolbook"/>
          <w:sz w:val="24"/>
          <w:szCs w:val="24"/>
        </w:rPr>
        <w:t>.</w:t>
      </w:r>
    </w:p>
    <w:p w14:paraId="3A475A0C" w14:textId="49680075" w:rsidR="00E67E98" w:rsidRPr="00E67E98" w:rsidRDefault="00E67E98" w:rsidP="005A79FF">
      <w:pPr>
        <w:pStyle w:val="NormalWeb"/>
        <w:spacing w:after="0" w:line="480" w:lineRule="auto"/>
        <w:ind w:firstLine="720"/>
        <w:jc w:val="both"/>
        <w:rPr>
          <w:rFonts w:ascii="Century Schoolbook" w:hAnsi="Century Schoolbook"/>
        </w:rPr>
      </w:pPr>
      <w:r w:rsidRPr="00E67E98">
        <w:rPr>
          <w:rFonts w:ascii="Century Schoolbook" w:hAnsi="Century Schoolbook"/>
        </w:rPr>
        <w:t xml:space="preserve">Respectfully submitted this </w:t>
      </w:r>
      <w:r>
        <w:rPr>
          <w:rFonts w:ascii="Century Schoolbook" w:hAnsi="Century Schoolbook"/>
        </w:rPr>
        <w:t>date: ________________________________________</w:t>
      </w:r>
      <w:r w:rsidRPr="00E67E98">
        <w:rPr>
          <w:rFonts w:ascii="Century Schoolbook" w:hAnsi="Century Schoolbook"/>
        </w:rPr>
        <w:t>.</w:t>
      </w:r>
    </w:p>
    <w:p w14:paraId="5E565799" w14:textId="77777777" w:rsidR="00E67E98" w:rsidRPr="00E67E98" w:rsidRDefault="00E67E98" w:rsidP="00D14E65">
      <w:pPr>
        <w:pStyle w:val="NormalWeb"/>
        <w:spacing w:before="115" w:after="0" w:line="480" w:lineRule="auto"/>
        <w:ind w:firstLine="720"/>
        <w:jc w:val="both"/>
        <w:rPr>
          <w:rFonts w:ascii="Century Schoolbook" w:hAnsi="Century Schoolbook"/>
        </w:rPr>
      </w:pPr>
      <w:r w:rsidRPr="00E67E98">
        <w:rPr>
          <w:rFonts w:ascii="Century Schoolbook" w:hAnsi="Century Schoolbook"/>
        </w:rPr>
        <w:tab/>
      </w:r>
      <w:r w:rsidRPr="00E67E98">
        <w:rPr>
          <w:rFonts w:ascii="Century Schoolbook" w:hAnsi="Century Schoolbook"/>
        </w:rPr>
        <w:tab/>
      </w:r>
      <w:r w:rsidRPr="00E67E98">
        <w:rPr>
          <w:rFonts w:ascii="Century Schoolbook" w:hAnsi="Century Schoolbook"/>
        </w:rPr>
        <w:tab/>
      </w:r>
      <w:r w:rsidRPr="00E67E98">
        <w:rPr>
          <w:rFonts w:ascii="Century Schoolbook" w:hAnsi="Century Schoolbook"/>
        </w:rPr>
        <w:tab/>
      </w:r>
      <w:r w:rsidRPr="00E67E98">
        <w:rPr>
          <w:rFonts w:ascii="Century Schoolbook" w:hAnsi="Century Schoolbook"/>
        </w:rPr>
        <w:tab/>
      </w:r>
    </w:p>
    <w:p w14:paraId="316B6F3C" w14:textId="22BE0B46" w:rsidR="00E67E98" w:rsidRPr="00E67E98" w:rsidRDefault="00E67E98" w:rsidP="00D14E65">
      <w:pPr>
        <w:pStyle w:val="NormalWeb"/>
        <w:spacing w:after="0" w:line="240" w:lineRule="auto"/>
        <w:ind w:left="5040"/>
        <w:jc w:val="both"/>
        <w:rPr>
          <w:rFonts w:ascii="Century Schoolbook" w:hAnsi="Century Schoolbook"/>
        </w:rPr>
      </w:pPr>
      <w:r>
        <w:rPr>
          <w:rFonts w:ascii="Century Schoolbook" w:hAnsi="Century Schoolbook"/>
        </w:rPr>
        <w:t>___</w:t>
      </w:r>
      <w:r w:rsidRPr="00E67E98">
        <w:rPr>
          <w:rFonts w:ascii="Century Schoolbook" w:hAnsi="Century Schoolbook"/>
        </w:rPr>
        <w:t>_________________________________</w:t>
      </w:r>
    </w:p>
    <w:p w14:paraId="019724CC" w14:textId="1092392D" w:rsidR="00E67E98" w:rsidRDefault="00E67E98" w:rsidP="00D14E65">
      <w:pPr>
        <w:pStyle w:val="NormalWeb"/>
        <w:spacing w:after="0" w:line="240" w:lineRule="auto"/>
        <w:ind w:firstLine="720"/>
        <w:jc w:val="both"/>
        <w:rPr>
          <w:rFonts w:ascii="Century Schoolbook" w:hAnsi="Century Schoolbook"/>
        </w:rPr>
      </w:pPr>
      <w:r w:rsidRPr="00E67E98">
        <w:rPr>
          <w:rFonts w:ascii="Century Schoolbook" w:hAnsi="Century Schoolbook"/>
        </w:rPr>
        <w:tab/>
      </w:r>
      <w:r w:rsidRPr="00E67E98">
        <w:rPr>
          <w:rFonts w:ascii="Century Schoolbook" w:hAnsi="Century Schoolbook"/>
        </w:rPr>
        <w:tab/>
      </w:r>
      <w:r w:rsidRPr="00E67E98">
        <w:rPr>
          <w:rFonts w:ascii="Century Schoolbook" w:hAnsi="Century Schoolbook"/>
        </w:rPr>
        <w:tab/>
      </w:r>
      <w:r w:rsidRPr="00E67E98">
        <w:rPr>
          <w:rFonts w:ascii="Century Schoolbook" w:hAnsi="Century Schoolbook"/>
        </w:rPr>
        <w:tab/>
      </w:r>
      <w:r w:rsidRPr="00E67E98">
        <w:rPr>
          <w:rFonts w:ascii="Century Schoolbook" w:hAnsi="Century Schoolbook"/>
        </w:rPr>
        <w:tab/>
      </w:r>
      <w:r>
        <w:rPr>
          <w:rFonts w:ascii="Century Schoolbook" w:hAnsi="Century Schoolbook"/>
        </w:rPr>
        <w:tab/>
        <w:t xml:space="preserve">[Attorney name, </w:t>
      </w:r>
    </w:p>
    <w:p w14:paraId="599DAA11" w14:textId="180DA596" w:rsidR="00E67E98" w:rsidRDefault="00E67E98" w:rsidP="00D14E65">
      <w:pPr>
        <w:pStyle w:val="NormalWeb"/>
        <w:spacing w:after="0" w:line="24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Address,</w:t>
      </w:r>
    </w:p>
    <w:p w14:paraId="39F4D489" w14:textId="795E4212" w:rsidR="00E67E98" w:rsidRPr="00E67E98" w:rsidRDefault="00E67E98" w:rsidP="00D14E65">
      <w:pPr>
        <w:pStyle w:val="NormalWeb"/>
        <w:spacing w:after="0" w:line="24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Phone number]</w:t>
      </w:r>
    </w:p>
    <w:p w14:paraId="6ADA9D2C" w14:textId="634F0507" w:rsidR="00E67E98" w:rsidRPr="00E67E98" w:rsidRDefault="00E67E98" w:rsidP="00D14E65">
      <w:pPr>
        <w:pStyle w:val="NormalWeb"/>
        <w:spacing w:after="0" w:line="24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2F820E3C" w14:textId="79278177" w:rsidR="005A79FF" w:rsidRDefault="00E67E98" w:rsidP="005A79FF">
      <w:pPr>
        <w:pStyle w:val="NormalWeb"/>
        <w:spacing w:before="115" w:after="0" w:line="480" w:lineRule="auto"/>
        <w:ind w:firstLine="720"/>
        <w:jc w:val="both"/>
        <w:rPr>
          <w:rFonts w:ascii="Century Schoolbook" w:hAnsi="Century Schoolbook"/>
          <w:b/>
        </w:rPr>
      </w:pPr>
      <w:r w:rsidRPr="00E67E98">
        <w:rPr>
          <w:rFonts w:ascii="Century Schoolbook" w:hAnsi="Century Schoolbook"/>
        </w:rPr>
        <w:tab/>
      </w:r>
      <w:r w:rsidRPr="00E67E98">
        <w:rPr>
          <w:rFonts w:ascii="Century Schoolbook" w:hAnsi="Century Schoolbook"/>
        </w:rPr>
        <w:tab/>
      </w:r>
      <w:r w:rsidRPr="00E67E98">
        <w:rPr>
          <w:rFonts w:ascii="Century Schoolbook" w:hAnsi="Century Schoolbook"/>
        </w:rPr>
        <w:tab/>
      </w:r>
      <w:r w:rsidRPr="00E67E98">
        <w:rPr>
          <w:rFonts w:ascii="Century Schoolbook" w:hAnsi="Century Schoolbook"/>
        </w:rPr>
        <w:tab/>
      </w:r>
      <w:r w:rsidRPr="00E67E98">
        <w:rPr>
          <w:rFonts w:ascii="Century Schoolbook" w:hAnsi="Century Schoolbook"/>
        </w:rPr>
        <w:tab/>
      </w:r>
      <w:r w:rsidRPr="00E67E98">
        <w:rPr>
          <w:rFonts w:ascii="Century Schoolbook" w:hAnsi="Century Schoolbook"/>
        </w:rPr>
        <w:tab/>
        <w:t>ATTORNEY FOR DEFENDANT</w:t>
      </w:r>
    </w:p>
    <w:p w14:paraId="6041C33C" w14:textId="77777777" w:rsidR="00546E10" w:rsidRDefault="00546E10">
      <w:pPr>
        <w:rPr>
          <w:rFonts w:ascii="Century Schoolbook" w:hAnsi="Century Schoolbook" w:cs="Times New Roman"/>
          <w:b/>
          <w:sz w:val="24"/>
          <w:szCs w:val="24"/>
        </w:rPr>
      </w:pPr>
      <w:r>
        <w:rPr>
          <w:rFonts w:ascii="Century Schoolbook" w:hAnsi="Century Schoolbook"/>
          <w:b/>
        </w:rPr>
        <w:br w:type="page"/>
      </w:r>
    </w:p>
    <w:p w14:paraId="351BCB25" w14:textId="7547D84C" w:rsidR="00E67E98" w:rsidRPr="00E67E98" w:rsidRDefault="00E67E98" w:rsidP="00D14E65">
      <w:pPr>
        <w:pStyle w:val="NormalWeb"/>
        <w:spacing w:before="115" w:after="0" w:line="480" w:lineRule="auto"/>
        <w:jc w:val="center"/>
        <w:rPr>
          <w:rFonts w:ascii="Century Schoolbook" w:hAnsi="Century Schoolbook"/>
          <w:b/>
        </w:rPr>
      </w:pPr>
      <w:r w:rsidRPr="00E67E98">
        <w:rPr>
          <w:rFonts w:ascii="Century Schoolbook" w:hAnsi="Century Schoolbook"/>
          <w:b/>
        </w:rPr>
        <w:t>CERTIFICATE OF SERVICE</w:t>
      </w:r>
    </w:p>
    <w:p w14:paraId="57141FBC" w14:textId="3331F94A" w:rsidR="00E67E98" w:rsidRPr="00E67E98" w:rsidRDefault="00E67E98" w:rsidP="00D14E65">
      <w:pPr>
        <w:pStyle w:val="NormalWeb"/>
        <w:spacing w:before="115" w:after="0" w:line="480" w:lineRule="auto"/>
        <w:ind w:firstLine="720"/>
        <w:jc w:val="both"/>
        <w:rPr>
          <w:rFonts w:ascii="Century Schoolbook" w:hAnsi="Century Schoolbook"/>
        </w:rPr>
      </w:pPr>
      <w:r w:rsidRPr="00E67E98">
        <w:rPr>
          <w:rFonts w:ascii="Century Schoolbook" w:hAnsi="Century Schoolbook"/>
        </w:rPr>
        <w:t xml:space="preserve">THIS IS TO CERTIFY that the undersigned attorney served a copy of the foregoing Motion on the State of North Carolina by </w:t>
      </w:r>
      <w:r>
        <w:rPr>
          <w:rFonts w:ascii="Century Schoolbook" w:hAnsi="Century Schoolbook"/>
        </w:rPr>
        <w:t>[</w:t>
      </w:r>
      <w:r w:rsidRPr="00E67E98">
        <w:rPr>
          <w:rFonts w:ascii="Century Schoolbook" w:hAnsi="Century Schoolbook"/>
        </w:rPr>
        <w:t>hand delivery</w:t>
      </w:r>
      <w:r>
        <w:rPr>
          <w:rFonts w:ascii="Century Schoolbook" w:hAnsi="Century Schoolbook"/>
        </w:rPr>
        <w:t>]</w:t>
      </w:r>
      <w:r w:rsidRPr="00E67E98">
        <w:rPr>
          <w:rFonts w:ascii="Century Schoolbook" w:hAnsi="Century Schoolbook"/>
        </w:rPr>
        <w:t xml:space="preserve"> to the District Attorney</w:t>
      </w:r>
      <w:r w:rsidR="00DF673F">
        <w:rPr>
          <w:rFonts w:ascii="Century Schoolbook" w:hAnsi="Century Schoolbook"/>
        </w:rPr>
        <w:t>’</w:t>
      </w:r>
      <w:r w:rsidRPr="00E67E98">
        <w:rPr>
          <w:rFonts w:ascii="Century Schoolbook" w:hAnsi="Century Schoolbook"/>
        </w:rPr>
        <w:t>s Office:</w:t>
      </w:r>
    </w:p>
    <w:p w14:paraId="6BB4A810" w14:textId="387A0F9F" w:rsidR="00E67E98" w:rsidRPr="00E67E98" w:rsidRDefault="00E67E98" w:rsidP="00D14E65">
      <w:pPr>
        <w:pStyle w:val="NormalWeb"/>
        <w:spacing w:after="0" w:line="240" w:lineRule="auto"/>
        <w:ind w:firstLine="720"/>
        <w:jc w:val="both"/>
        <w:rPr>
          <w:rFonts w:ascii="Century Schoolbook" w:hAnsi="Century Schoolbook"/>
        </w:rPr>
      </w:pPr>
      <w:r w:rsidRPr="00E67E98">
        <w:rPr>
          <w:rFonts w:ascii="Century Schoolbook" w:hAnsi="Century Schoolbook"/>
        </w:rPr>
        <w:t xml:space="preserve">Assistant District Attorney </w:t>
      </w:r>
      <w:r>
        <w:rPr>
          <w:rFonts w:ascii="Century Schoolbook" w:hAnsi="Century Schoolbook"/>
        </w:rPr>
        <w:t>[NAME]</w:t>
      </w:r>
      <w:r w:rsidRPr="00E67E98">
        <w:rPr>
          <w:rFonts w:ascii="Century Schoolbook" w:hAnsi="Century Schoolbook"/>
        </w:rPr>
        <w:t xml:space="preserve"> </w:t>
      </w:r>
    </w:p>
    <w:p w14:paraId="0D45C048" w14:textId="0EF96687" w:rsidR="00E67E98" w:rsidRPr="00E67E98" w:rsidRDefault="00E67E98" w:rsidP="00D14E65">
      <w:pPr>
        <w:pStyle w:val="NormalWeb"/>
        <w:spacing w:after="0" w:line="240" w:lineRule="auto"/>
        <w:ind w:firstLine="720"/>
        <w:jc w:val="both"/>
        <w:rPr>
          <w:rFonts w:ascii="Century Schoolbook" w:hAnsi="Century Schoolbook"/>
        </w:rPr>
      </w:pPr>
      <w:r>
        <w:rPr>
          <w:rFonts w:ascii="Century Schoolbook" w:hAnsi="Century Schoolbook"/>
        </w:rPr>
        <w:t>[ADDRESS]</w:t>
      </w:r>
    </w:p>
    <w:p w14:paraId="47EE49C5" w14:textId="77777777" w:rsidR="00E67E98" w:rsidRPr="00E67E98" w:rsidRDefault="00E67E98" w:rsidP="00D14E65">
      <w:pPr>
        <w:pStyle w:val="NormalWeb"/>
        <w:spacing w:after="0" w:line="240" w:lineRule="auto"/>
        <w:ind w:firstLine="720"/>
        <w:jc w:val="both"/>
        <w:rPr>
          <w:rFonts w:ascii="Century Schoolbook" w:hAnsi="Century Schoolbook"/>
        </w:rPr>
      </w:pPr>
    </w:p>
    <w:p w14:paraId="1B90F814" w14:textId="48173496" w:rsidR="00E67E98" w:rsidRPr="00E67E98" w:rsidRDefault="00E67E98" w:rsidP="00D14E65">
      <w:pPr>
        <w:pStyle w:val="NormalWeb"/>
        <w:spacing w:before="115" w:after="0" w:line="480" w:lineRule="auto"/>
        <w:ind w:firstLine="720"/>
        <w:jc w:val="both"/>
        <w:rPr>
          <w:rFonts w:ascii="Century Schoolbook" w:hAnsi="Century Schoolbook"/>
        </w:rPr>
      </w:pPr>
      <w:r w:rsidRPr="00E67E98">
        <w:rPr>
          <w:rFonts w:ascii="Century Schoolbook" w:hAnsi="Century Schoolbook"/>
        </w:rPr>
        <w:t xml:space="preserve">This </w:t>
      </w:r>
      <w:r>
        <w:rPr>
          <w:rFonts w:ascii="Century Schoolbook" w:hAnsi="Century Schoolbook"/>
        </w:rPr>
        <w:t>date: ________________________________</w:t>
      </w:r>
      <w:r w:rsidRPr="00E67E98">
        <w:rPr>
          <w:rFonts w:ascii="Century Schoolbook" w:hAnsi="Century Schoolbook"/>
        </w:rPr>
        <w:t>.</w:t>
      </w:r>
    </w:p>
    <w:p w14:paraId="2389C978" w14:textId="77777777" w:rsidR="00E67E98" w:rsidRPr="00E67E98" w:rsidRDefault="00E67E98" w:rsidP="00D14E65">
      <w:pPr>
        <w:pStyle w:val="NormalWeb"/>
        <w:spacing w:before="115" w:after="0" w:line="480" w:lineRule="auto"/>
        <w:ind w:firstLine="720"/>
        <w:jc w:val="both"/>
        <w:rPr>
          <w:rFonts w:ascii="Century Schoolbook" w:hAnsi="Century Schoolbook"/>
        </w:rPr>
      </w:pPr>
    </w:p>
    <w:p w14:paraId="68BB3AF9" w14:textId="77777777" w:rsidR="00E67E98" w:rsidRPr="00E67E98" w:rsidRDefault="00E67E98" w:rsidP="00D14E65">
      <w:pPr>
        <w:pStyle w:val="NormalWeb"/>
        <w:spacing w:after="0" w:line="240" w:lineRule="auto"/>
        <w:ind w:left="5040"/>
        <w:jc w:val="both"/>
        <w:rPr>
          <w:rFonts w:ascii="Century Schoolbook" w:hAnsi="Century Schoolbook"/>
        </w:rPr>
      </w:pPr>
      <w:r>
        <w:rPr>
          <w:rFonts w:ascii="Century Schoolbook" w:hAnsi="Century Schoolbook"/>
        </w:rPr>
        <w:t>___</w:t>
      </w:r>
      <w:r w:rsidRPr="00E67E98">
        <w:rPr>
          <w:rFonts w:ascii="Century Schoolbook" w:hAnsi="Century Schoolbook"/>
        </w:rPr>
        <w:t>_________________________________</w:t>
      </w:r>
    </w:p>
    <w:p w14:paraId="71D257A4" w14:textId="77777777" w:rsidR="00E67E98" w:rsidRDefault="00E67E98" w:rsidP="00D14E65">
      <w:pPr>
        <w:pStyle w:val="NormalWeb"/>
        <w:spacing w:after="0" w:line="240" w:lineRule="auto"/>
        <w:ind w:firstLine="720"/>
        <w:jc w:val="both"/>
        <w:rPr>
          <w:rFonts w:ascii="Century Schoolbook" w:hAnsi="Century Schoolbook"/>
        </w:rPr>
      </w:pPr>
      <w:r w:rsidRPr="00E67E98">
        <w:rPr>
          <w:rFonts w:ascii="Century Schoolbook" w:hAnsi="Century Schoolbook"/>
        </w:rPr>
        <w:tab/>
      </w:r>
      <w:r w:rsidRPr="00E67E98">
        <w:rPr>
          <w:rFonts w:ascii="Century Schoolbook" w:hAnsi="Century Schoolbook"/>
        </w:rPr>
        <w:tab/>
      </w:r>
      <w:r w:rsidRPr="00E67E98">
        <w:rPr>
          <w:rFonts w:ascii="Century Schoolbook" w:hAnsi="Century Schoolbook"/>
        </w:rPr>
        <w:tab/>
      </w:r>
      <w:r w:rsidRPr="00E67E98">
        <w:rPr>
          <w:rFonts w:ascii="Century Schoolbook" w:hAnsi="Century Schoolbook"/>
        </w:rPr>
        <w:tab/>
      </w:r>
      <w:r w:rsidRPr="00E67E98">
        <w:rPr>
          <w:rFonts w:ascii="Century Schoolbook" w:hAnsi="Century Schoolbook"/>
        </w:rPr>
        <w:tab/>
      </w:r>
      <w:r>
        <w:rPr>
          <w:rFonts w:ascii="Century Schoolbook" w:hAnsi="Century Schoolbook"/>
        </w:rPr>
        <w:tab/>
        <w:t xml:space="preserve">[Attorney name, </w:t>
      </w:r>
    </w:p>
    <w:p w14:paraId="2D793214" w14:textId="77777777" w:rsidR="00E67E98" w:rsidRDefault="00E67E98" w:rsidP="00D14E65">
      <w:pPr>
        <w:pStyle w:val="NormalWeb"/>
        <w:spacing w:after="0" w:line="24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Address,</w:t>
      </w:r>
    </w:p>
    <w:p w14:paraId="7767AEC1" w14:textId="07917988" w:rsidR="00E67E98" w:rsidRPr="007F6B88" w:rsidRDefault="00E67E98" w:rsidP="005A79FF">
      <w:pPr>
        <w:pStyle w:val="NormalWeb"/>
        <w:spacing w:after="0" w:line="24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Phone number]</w:t>
      </w:r>
    </w:p>
    <w:sectPr w:rsidR="00E67E98" w:rsidRPr="007F6B88" w:rsidSect="00826F8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E7461" w14:textId="77777777" w:rsidR="001352D8" w:rsidRDefault="001352D8" w:rsidP="0010264C">
      <w:pPr>
        <w:spacing w:after="0" w:line="240" w:lineRule="auto"/>
      </w:pPr>
      <w:r>
        <w:separator/>
      </w:r>
    </w:p>
  </w:endnote>
  <w:endnote w:type="continuationSeparator" w:id="0">
    <w:p w14:paraId="4B5232F5" w14:textId="77777777" w:rsidR="001352D8" w:rsidRDefault="001352D8" w:rsidP="0010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36394" w14:textId="77777777" w:rsidR="001352D8" w:rsidRDefault="001352D8" w:rsidP="0010264C">
      <w:pPr>
        <w:spacing w:after="0" w:line="240" w:lineRule="auto"/>
      </w:pPr>
      <w:r>
        <w:separator/>
      </w:r>
    </w:p>
  </w:footnote>
  <w:footnote w:type="continuationSeparator" w:id="0">
    <w:p w14:paraId="011C891F" w14:textId="77777777" w:rsidR="001352D8" w:rsidRDefault="001352D8" w:rsidP="0010264C">
      <w:pPr>
        <w:spacing w:after="0" w:line="240" w:lineRule="auto"/>
      </w:pPr>
      <w:r>
        <w:continuationSeparator/>
      </w:r>
    </w:p>
  </w:footnote>
  <w:footnote w:id="1">
    <w:p w14:paraId="5FA68E7A" w14:textId="141447EC" w:rsidR="00D14E65" w:rsidRPr="005A79FF" w:rsidRDefault="00D14E65" w:rsidP="001B62A8">
      <w:pPr>
        <w:pStyle w:val="FootnoteText"/>
        <w:spacing w:after="120"/>
        <w:ind w:firstLine="720"/>
        <w:jc w:val="both"/>
        <w:rPr>
          <w:rFonts w:ascii="Century Schoolbook" w:hAnsi="Century Schoolbook"/>
          <w:sz w:val="22"/>
          <w:szCs w:val="22"/>
        </w:rPr>
      </w:pPr>
      <w:r w:rsidRPr="005A79FF">
        <w:rPr>
          <w:rStyle w:val="FootnoteReference"/>
          <w:rFonts w:ascii="Century Schoolbook" w:hAnsi="Century Schoolbook"/>
          <w:sz w:val="22"/>
          <w:szCs w:val="22"/>
        </w:rPr>
        <w:footnoteRef/>
      </w:r>
      <w:r w:rsidRPr="005A79FF">
        <w:rPr>
          <w:rFonts w:ascii="Century Schoolbook" w:hAnsi="Century Schoolbook"/>
          <w:sz w:val="22"/>
          <w:szCs w:val="22"/>
        </w:rPr>
        <w:t xml:space="preserve"> </w:t>
      </w:r>
      <w:r w:rsidRPr="005A79FF">
        <w:rPr>
          <w:rFonts w:ascii="Century Schoolbook" w:hAnsi="Century Schoolbook"/>
          <w:i/>
          <w:sz w:val="22"/>
          <w:szCs w:val="22"/>
        </w:rPr>
        <w:t>See, e.g.</w:t>
      </w:r>
      <w:r w:rsidRPr="005A79FF">
        <w:rPr>
          <w:rFonts w:ascii="Century Schoolbook" w:hAnsi="Century Schoolbook"/>
          <w:sz w:val="22"/>
          <w:szCs w:val="22"/>
        </w:rPr>
        <w:t xml:space="preserve">, A. Cohen, et al., </w:t>
      </w:r>
      <w:r w:rsidRPr="005A79FF">
        <w:rPr>
          <w:rFonts w:ascii="Century Schoolbook" w:hAnsi="Century Schoolbook"/>
          <w:i/>
          <w:sz w:val="22"/>
          <w:szCs w:val="22"/>
        </w:rPr>
        <w:t>When is an Adolescent an Adult? Assessing Cognitive Control in Emotional and Non-Emotional Contexts</w:t>
      </w:r>
      <w:r w:rsidRPr="005A79FF">
        <w:rPr>
          <w:rFonts w:ascii="Century Schoolbook" w:hAnsi="Century Schoolbook"/>
          <w:sz w:val="22"/>
          <w:szCs w:val="22"/>
        </w:rPr>
        <w:t>, 4 Psychological Science 549-562, 559-560a (2016) (</w:t>
      </w:r>
      <w:r w:rsidR="00DF673F">
        <w:rPr>
          <w:rFonts w:ascii="Century Schoolbook" w:hAnsi="Century Schoolbook"/>
          <w:sz w:val="22"/>
          <w:szCs w:val="22"/>
        </w:rPr>
        <w:t>“</w:t>
      </w:r>
      <w:r w:rsidRPr="005A79FF">
        <w:rPr>
          <w:rFonts w:ascii="Century Schoolbook" w:hAnsi="Century Schoolbook"/>
          <w:sz w:val="22"/>
          <w:szCs w:val="22"/>
        </w:rPr>
        <w:t>[T]hese findings suggest that young adulthood is a time when cognitive control is still vulnerable to negative emotional influences, in part as a result of continued development of lateral and medial prefrontal circuitry.</w:t>
      </w:r>
      <w:r w:rsidR="00DF673F">
        <w:rPr>
          <w:rFonts w:ascii="Century Schoolbook" w:hAnsi="Century Schoolbook"/>
          <w:sz w:val="22"/>
          <w:szCs w:val="22"/>
        </w:rPr>
        <w:t>”</w:t>
      </w:r>
      <w:r w:rsidRPr="005A79FF">
        <w:rPr>
          <w:rFonts w:ascii="Century Schoolbook" w:hAnsi="Century Schoolbook"/>
          <w:sz w:val="22"/>
          <w:szCs w:val="22"/>
        </w:rPr>
        <w:t xml:space="preserve">); L. Steinberg, </w:t>
      </w:r>
      <w:r w:rsidRPr="005A79FF">
        <w:rPr>
          <w:rFonts w:ascii="Century Schoolbook" w:hAnsi="Century Schoolbook"/>
          <w:i/>
          <w:sz w:val="22"/>
          <w:szCs w:val="22"/>
        </w:rPr>
        <w:t>A Social Neuroscience Perspective on Adolescent Risk-Taking</w:t>
      </w:r>
      <w:r w:rsidRPr="005A79FF">
        <w:rPr>
          <w:rFonts w:ascii="Century Schoolbook" w:hAnsi="Century Schoolbook"/>
          <w:sz w:val="22"/>
          <w:szCs w:val="22"/>
        </w:rPr>
        <w:t xml:space="preserve">, Dev. Rev. Vol. 28(1) 78-106 (Mar. 2008) (noting that </w:t>
      </w:r>
      <w:r w:rsidR="00DF673F">
        <w:rPr>
          <w:rFonts w:ascii="Century Schoolbook" w:hAnsi="Century Schoolbook"/>
          <w:sz w:val="22"/>
          <w:szCs w:val="22"/>
        </w:rPr>
        <w:t>“</w:t>
      </w:r>
      <w:r w:rsidRPr="005A79FF">
        <w:rPr>
          <w:rFonts w:ascii="Century Schoolbook" w:hAnsi="Century Schoolbook"/>
          <w:sz w:val="22"/>
          <w:szCs w:val="22"/>
        </w:rPr>
        <w:t>rates of risk-taking are high among 18- to 21-year-olds</w:t>
      </w:r>
      <w:r w:rsidR="00DF673F">
        <w:rPr>
          <w:rFonts w:ascii="Century Schoolbook" w:hAnsi="Century Schoolbook"/>
          <w:sz w:val="22"/>
          <w:szCs w:val="22"/>
        </w:rPr>
        <w:t>”</w:t>
      </w:r>
      <w:r w:rsidRPr="005A79FF">
        <w:rPr>
          <w:rFonts w:ascii="Century Schoolbook" w:hAnsi="Century Schoolbook"/>
          <w:sz w:val="22"/>
          <w:szCs w:val="22"/>
        </w:rPr>
        <w:t xml:space="preserve"> and explaining that adolescents and young adults are more likely than adults over 25 to engage in risky behaviors); </w:t>
      </w:r>
      <w:r w:rsidRPr="005A79FF">
        <w:rPr>
          <w:rFonts w:ascii="Century Schoolbook" w:hAnsi="Century Schoolbook"/>
          <w:i/>
          <w:sz w:val="22"/>
          <w:szCs w:val="22"/>
        </w:rPr>
        <w:t>Commonwealth v. Bredhold</w:t>
      </w:r>
      <w:r w:rsidRPr="005A79FF">
        <w:rPr>
          <w:rFonts w:ascii="Century Schoolbook" w:hAnsi="Century Schoolbook"/>
          <w:sz w:val="22"/>
          <w:szCs w:val="22"/>
        </w:rPr>
        <w:t>, No. 14-CR-161, Order Declaring Kentucky</w:t>
      </w:r>
      <w:r w:rsidR="00DF673F">
        <w:rPr>
          <w:rFonts w:ascii="Century Schoolbook" w:hAnsi="Century Schoolbook"/>
          <w:sz w:val="22"/>
          <w:szCs w:val="22"/>
        </w:rPr>
        <w:t>’</w:t>
      </w:r>
      <w:r w:rsidRPr="005A79FF">
        <w:rPr>
          <w:rFonts w:ascii="Century Schoolbook" w:hAnsi="Century Schoolbook"/>
          <w:sz w:val="22"/>
          <w:szCs w:val="22"/>
        </w:rPr>
        <w:t xml:space="preserve">s Death Penalty Statute as Unconstitutional, at *6-*10 (Fayette Circuit Court, 7th Div. Aug. 1, 2017) (Scorsone, J.) at *7-*9 (and sources cited therein); </w:t>
      </w:r>
      <w:r w:rsidRPr="005A79FF">
        <w:rPr>
          <w:rFonts w:ascii="Century Schoolbook" w:hAnsi="Century Schoolbook"/>
          <w:i/>
          <w:sz w:val="22"/>
          <w:szCs w:val="22"/>
        </w:rPr>
        <w:t>State v. O</w:t>
      </w:r>
      <w:r w:rsidR="00DF673F">
        <w:rPr>
          <w:rFonts w:ascii="Century Schoolbook" w:hAnsi="Century Schoolbook"/>
          <w:i/>
          <w:sz w:val="22"/>
          <w:szCs w:val="22"/>
        </w:rPr>
        <w:t>’</w:t>
      </w:r>
      <w:r w:rsidRPr="005A79FF">
        <w:rPr>
          <w:rFonts w:ascii="Century Schoolbook" w:hAnsi="Century Schoolbook"/>
          <w:i/>
          <w:sz w:val="22"/>
          <w:szCs w:val="22"/>
        </w:rPr>
        <w:t>Dell</w:t>
      </w:r>
      <w:r w:rsidRPr="005A79FF">
        <w:rPr>
          <w:rFonts w:ascii="Century Schoolbook" w:hAnsi="Century Schoolbook"/>
          <w:sz w:val="22"/>
          <w:szCs w:val="22"/>
        </w:rPr>
        <w:t>, 358 P.3d 359, 364 (Wash. 2015) (</w:t>
      </w:r>
      <w:r w:rsidR="00DF673F">
        <w:rPr>
          <w:rFonts w:ascii="Century Schoolbook" w:hAnsi="Century Schoolbook"/>
          <w:sz w:val="22"/>
          <w:szCs w:val="22"/>
        </w:rPr>
        <w:t>“</w:t>
      </w:r>
      <w:r w:rsidRPr="005A79FF">
        <w:rPr>
          <w:rFonts w:ascii="Century Schoolbook" w:hAnsi="Century Schoolbook"/>
          <w:sz w:val="22"/>
          <w:szCs w:val="22"/>
        </w:rPr>
        <w:t>[S]tudies reveal fundamental differences between adolescent and mature brains in the areas of risk and consequence assessment, impulse control, tendency toward antisocial behaviors, and susceptibility to peer pressure.</w:t>
      </w:r>
      <w:r w:rsidR="00DF673F">
        <w:rPr>
          <w:rFonts w:ascii="Century Schoolbook" w:hAnsi="Century Schoolbook"/>
          <w:sz w:val="22"/>
          <w:szCs w:val="22"/>
        </w:rPr>
        <w:t>”</w:t>
      </w:r>
      <w:r w:rsidRPr="005A79FF">
        <w:rPr>
          <w:rFonts w:ascii="Century Schoolbook" w:hAnsi="Century Schoolbook"/>
          <w:sz w:val="22"/>
          <w:szCs w:val="22"/>
        </w:rPr>
        <w:t xml:space="preserve">) (citing sources)).  </w:t>
      </w:r>
    </w:p>
  </w:footnote>
  <w:footnote w:id="2">
    <w:p w14:paraId="11A61DB4" w14:textId="56888410" w:rsidR="00A71616" w:rsidRPr="005A79FF" w:rsidRDefault="00A71616" w:rsidP="001B62A8">
      <w:pPr>
        <w:pStyle w:val="FootnoteText"/>
        <w:spacing w:after="120"/>
        <w:ind w:firstLine="720"/>
        <w:jc w:val="both"/>
        <w:rPr>
          <w:rFonts w:ascii="Century Schoolbook" w:hAnsi="Century Schoolbook"/>
          <w:sz w:val="22"/>
          <w:szCs w:val="22"/>
        </w:rPr>
      </w:pPr>
      <w:r w:rsidRPr="005A79FF">
        <w:rPr>
          <w:rStyle w:val="FootnoteReference"/>
          <w:rFonts w:ascii="Century Schoolbook" w:hAnsi="Century Schoolbook"/>
          <w:sz w:val="22"/>
          <w:szCs w:val="22"/>
        </w:rPr>
        <w:footnoteRef/>
      </w:r>
      <w:r w:rsidRPr="005A79FF">
        <w:rPr>
          <w:rFonts w:ascii="Century Schoolbook" w:hAnsi="Century Schoolbook"/>
          <w:sz w:val="22"/>
          <w:szCs w:val="22"/>
        </w:rPr>
        <w:t xml:space="preserve"> </w:t>
      </w:r>
      <w:r w:rsidRPr="005A79FF">
        <w:rPr>
          <w:rFonts w:ascii="Century Schoolbook" w:hAnsi="Century Schoolbook"/>
          <w:i/>
          <w:sz w:val="22"/>
          <w:szCs w:val="22"/>
        </w:rPr>
        <w:t>See, e.g., Bredhold</w:t>
      </w:r>
      <w:r w:rsidR="00A80484" w:rsidRPr="005A79FF">
        <w:rPr>
          <w:rFonts w:ascii="Century Schoolbook" w:hAnsi="Century Schoolbook"/>
          <w:i/>
          <w:sz w:val="22"/>
          <w:szCs w:val="22"/>
        </w:rPr>
        <w:t xml:space="preserve"> </w:t>
      </w:r>
      <w:r w:rsidR="00A80484" w:rsidRPr="005A79FF">
        <w:rPr>
          <w:rFonts w:ascii="Century Schoolbook" w:hAnsi="Century Schoolbook"/>
          <w:sz w:val="22"/>
          <w:szCs w:val="22"/>
        </w:rPr>
        <w:t xml:space="preserve">Order </w:t>
      </w:r>
      <w:r w:rsidRPr="005A79FF">
        <w:rPr>
          <w:rFonts w:ascii="Century Schoolbook" w:hAnsi="Century Schoolbook"/>
          <w:sz w:val="22"/>
          <w:szCs w:val="22"/>
        </w:rPr>
        <w:t xml:space="preserve">(citing, among other sources, B.J. Casey et al., </w:t>
      </w:r>
      <w:r w:rsidRPr="005A79FF">
        <w:rPr>
          <w:rFonts w:ascii="Century Schoolbook" w:hAnsi="Century Schoolbook"/>
          <w:i/>
          <w:sz w:val="22"/>
          <w:szCs w:val="22"/>
        </w:rPr>
        <w:t>Imaging the Developing Brain: What Have We Learned About Cognitive Development?</w:t>
      </w:r>
      <w:r w:rsidRPr="005A79FF">
        <w:rPr>
          <w:rFonts w:ascii="Century Schoolbook" w:hAnsi="Century Schoolbook"/>
          <w:sz w:val="22"/>
          <w:szCs w:val="22"/>
        </w:rPr>
        <w:t xml:space="preserve">, 9 Trends in Cognitive Sci. 104-110 (2005); N. Dosenbach, et al., </w:t>
      </w:r>
      <w:r w:rsidRPr="005A79FF">
        <w:rPr>
          <w:rFonts w:ascii="Century Schoolbook" w:hAnsi="Century Schoolbook"/>
          <w:i/>
          <w:sz w:val="22"/>
          <w:szCs w:val="22"/>
        </w:rPr>
        <w:t>Prediction of Individual Brain Maturity Using fMRI</w:t>
      </w:r>
      <w:r w:rsidRPr="005A79FF">
        <w:rPr>
          <w:rFonts w:ascii="Century Schoolbook" w:hAnsi="Century Schoolbook"/>
          <w:sz w:val="22"/>
          <w:szCs w:val="22"/>
        </w:rPr>
        <w:t xml:space="preserve">, 329 Sci. 1358-1361 (2011); A. Hedman, et al., </w:t>
      </w:r>
      <w:r w:rsidRPr="005A79FF">
        <w:rPr>
          <w:rFonts w:ascii="Century Schoolbook" w:hAnsi="Century Schoolbook"/>
          <w:i/>
          <w:sz w:val="22"/>
          <w:szCs w:val="22"/>
        </w:rPr>
        <w:t>Human Brain Changes Across the Life Span: A Review of 56 Longitudinal Magnetic Resonance Imaging Studies</w:t>
      </w:r>
      <w:r w:rsidRPr="005A79FF">
        <w:rPr>
          <w:rFonts w:ascii="Century Schoolbook" w:hAnsi="Century Schoolbook"/>
          <w:sz w:val="22"/>
          <w:szCs w:val="22"/>
        </w:rPr>
        <w:t>, 33 Hum. B</w:t>
      </w:r>
      <w:r w:rsidR="00A80484" w:rsidRPr="005A79FF">
        <w:rPr>
          <w:rFonts w:ascii="Century Schoolbook" w:hAnsi="Century Schoolbook"/>
          <w:sz w:val="22"/>
          <w:szCs w:val="22"/>
        </w:rPr>
        <w:t xml:space="preserve">rain Mapping 1987-2002 (2012)); </w:t>
      </w:r>
      <w:r w:rsidRPr="005A79FF">
        <w:rPr>
          <w:rFonts w:ascii="Century Schoolbook" w:hAnsi="Century Schoolbook"/>
          <w:i/>
          <w:sz w:val="22"/>
          <w:szCs w:val="22"/>
        </w:rPr>
        <w:t>O</w:t>
      </w:r>
      <w:r w:rsidR="00DF673F">
        <w:rPr>
          <w:rFonts w:ascii="Century Schoolbook" w:hAnsi="Century Schoolbook"/>
          <w:i/>
          <w:sz w:val="22"/>
          <w:szCs w:val="22"/>
        </w:rPr>
        <w:t>’</w:t>
      </w:r>
      <w:r w:rsidRPr="005A79FF">
        <w:rPr>
          <w:rFonts w:ascii="Century Schoolbook" w:hAnsi="Century Schoolbook"/>
          <w:i/>
          <w:sz w:val="22"/>
          <w:szCs w:val="22"/>
        </w:rPr>
        <w:t>Dell</w:t>
      </w:r>
      <w:r w:rsidRPr="005A79FF">
        <w:rPr>
          <w:rFonts w:ascii="Century Schoolbook" w:hAnsi="Century Schoolbook"/>
          <w:sz w:val="22"/>
          <w:szCs w:val="22"/>
        </w:rPr>
        <w:t>, 358 P.3d</w:t>
      </w:r>
      <w:r w:rsidR="00A80484" w:rsidRPr="005A79FF">
        <w:rPr>
          <w:rFonts w:ascii="Century Schoolbook" w:hAnsi="Century Schoolbook"/>
          <w:sz w:val="22"/>
          <w:szCs w:val="22"/>
        </w:rPr>
        <w:t xml:space="preserve"> at 364</w:t>
      </w:r>
      <w:r w:rsidR="00E93BE0" w:rsidRPr="005A79FF">
        <w:rPr>
          <w:rFonts w:ascii="Century Schoolbook" w:hAnsi="Century Schoolbook"/>
          <w:sz w:val="22"/>
          <w:szCs w:val="22"/>
        </w:rPr>
        <w:t>,</w:t>
      </w:r>
      <w:r w:rsidRPr="005A79FF">
        <w:rPr>
          <w:rFonts w:ascii="Century Schoolbook" w:hAnsi="Century Schoolbook"/>
          <w:sz w:val="22"/>
          <w:szCs w:val="22"/>
        </w:rPr>
        <w:t xml:space="preserve"> 364 n.5 (Wash. 2015) (citing </w:t>
      </w:r>
      <w:r w:rsidR="00DF673F">
        <w:rPr>
          <w:rFonts w:ascii="Century Schoolbook" w:hAnsi="Century Schoolbook"/>
          <w:sz w:val="22"/>
          <w:szCs w:val="22"/>
        </w:rPr>
        <w:t>“</w:t>
      </w:r>
      <w:r w:rsidRPr="005A79FF">
        <w:rPr>
          <w:rFonts w:ascii="Century Schoolbook" w:hAnsi="Century Schoolbook"/>
          <w:sz w:val="22"/>
          <w:szCs w:val="22"/>
        </w:rPr>
        <w:t>psychological and neurological studies showing that the parts of the brain involved in behavior control continue to develop well into a person</w:t>
      </w:r>
      <w:r w:rsidR="00DF673F">
        <w:rPr>
          <w:rFonts w:ascii="Century Schoolbook" w:hAnsi="Century Schoolbook"/>
          <w:sz w:val="22"/>
          <w:szCs w:val="22"/>
        </w:rPr>
        <w:t>’</w:t>
      </w:r>
      <w:r w:rsidRPr="005A79FF">
        <w:rPr>
          <w:rFonts w:ascii="Century Schoolbook" w:hAnsi="Century Schoolbook"/>
          <w:sz w:val="22"/>
          <w:szCs w:val="22"/>
        </w:rPr>
        <w:t>s 20s</w:t>
      </w:r>
      <w:r w:rsidR="00DF673F">
        <w:rPr>
          <w:rFonts w:ascii="Century Schoolbook" w:hAnsi="Century Schoolbook"/>
          <w:sz w:val="22"/>
          <w:szCs w:val="22"/>
        </w:rPr>
        <w:t>”</w:t>
      </w:r>
      <w:r w:rsidRPr="005A79FF">
        <w:rPr>
          <w:rFonts w:ascii="Century Schoolbook" w:hAnsi="Century Schoolbook"/>
          <w:sz w:val="22"/>
          <w:szCs w:val="22"/>
        </w:rPr>
        <w:t>) (internal quotation marks omitted)</w:t>
      </w:r>
      <w:r w:rsidR="00A80484" w:rsidRPr="005A79FF">
        <w:rPr>
          <w:rFonts w:ascii="Century Schoolbook" w:hAnsi="Century Schoolbook"/>
          <w:sz w:val="22"/>
          <w:szCs w:val="22"/>
        </w:rPr>
        <w:t>).</w:t>
      </w:r>
    </w:p>
  </w:footnote>
  <w:footnote w:id="3">
    <w:p w14:paraId="705D5A1E" w14:textId="23EA73C7" w:rsidR="00AB0F9C" w:rsidRPr="005A79FF" w:rsidRDefault="00AB0F9C" w:rsidP="001B62A8">
      <w:pPr>
        <w:pStyle w:val="FootnoteText"/>
        <w:spacing w:after="120"/>
        <w:ind w:firstLine="720"/>
        <w:jc w:val="both"/>
        <w:rPr>
          <w:rFonts w:ascii="Century Schoolbook" w:hAnsi="Century Schoolbook"/>
          <w:sz w:val="22"/>
          <w:szCs w:val="22"/>
        </w:rPr>
      </w:pPr>
      <w:r w:rsidRPr="005A79FF">
        <w:rPr>
          <w:rStyle w:val="FootnoteReference"/>
          <w:rFonts w:ascii="Century Schoolbook" w:hAnsi="Century Schoolbook"/>
          <w:sz w:val="22"/>
          <w:szCs w:val="22"/>
        </w:rPr>
        <w:footnoteRef/>
      </w:r>
      <w:r w:rsidRPr="005A79FF">
        <w:rPr>
          <w:rFonts w:ascii="Century Schoolbook" w:hAnsi="Century Schoolbook"/>
          <w:sz w:val="22"/>
          <w:szCs w:val="22"/>
        </w:rPr>
        <w:t xml:space="preserve"> </w:t>
      </w:r>
      <w:r w:rsidRPr="005A79FF">
        <w:rPr>
          <w:rFonts w:ascii="Century Schoolbook" w:hAnsi="Century Schoolbook"/>
          <w:i/>
          <w:sz w:val="22"/>
          <w:szCs w:val="22"/>
        </w:rPr>
        <w:t>Compare, e.g.</w:t>
      </w:r>
      <w:r w:rsidRPr="005A79FF">
        <w:rPr>
          <w:rFonts w:ascii="Century Schoolbook" w:hAnsi="Century Schoolbook"/>
          <w:sz w:val="22"/>
          <w:szCs w:val="22"/>
        </w:rPr>
        <w:t xml:space="preserve">, </w:t>
      </w:r>
      <w:r w:rsidRPr="005A79FF">
        <w:rPr>
          <w:rFonts w:ascii="Century Schoolbook" w:hAnsi="Century Schoolbook"/>
          <w:i/>
          <w:sz w:val="22"/>
          <w:szCs w:val="22"/>
        </w:rPr>
        <w:t>Maxwell v. Bishop</w:t>
      </w:r>
      <w:r w:rsidRPr="005A79FF">
        <w:rPr>
          <w:rFonts w:ascii="Century Schoolbook" w:hAnsi="Century Schoolbook"/>
          <w:sz w:val="22"/>
          <w:szCs w:val="22"/>
        </w:rPr>
        <w:t>, 398 U.S. 262</w:t>
      </w:r>
      <w:r w:rsidR="00382427" w:rsidRPr="005A79FF">
        <w:rPr>
          <w:rFonts w:ascii="Century Schoolbook" w:hAnsi="Century Schoolbook"/>
          <w:sz w:val="22"/>
          <w:szCs w:val="22"/>
        </w:rPr>
        <w:t>, 263</w:t>
      </w:r>
      <w:r w:rsidRPr="005A79FF">
        <w:rPr>
          <w:rFonts w:ascii="Century Schoolbook" w:hAnsi="Century Schoolbook"/>
          <w:sz w:val="22"/>
          <w:szCs w:val="22"/>
        </w:rPr>
        <w:t xml:space="preserve"> (1970) (</w:t>
      </w:r>
      <w:r w:rsidR="00382427" w:rsidRPr="005A79FF">
        <w:rPr>
          <w:rFonts w:ascii="Century Schoolbook" w:hAnsi="Century Schoolbook"/>
          <w:sz w:val="22"/>
          <w:szCs w:val="22"/>
        </w:rPr>
        <w:t xml:space="preserve">accepting sentence of death for rape without murder before remanding on </w:t>
      </w:r>
      <w:r w:rsidR="00382427" w:rsidRPr="005A79FF">
        <w:rPr>
          <w:rFonts w:ascii="Century Schoolbook" w:hAnsi="Century Schoolbook"/>
          <w:i/>
          <w:sz w:val="22"/>
          <w:szCs w:val="22"/>
        </w:rPr>
        <w:t xml:space="preserve">Witherspoon </w:t>
      </w:r>
      <w:r w:rsidR="00382427" w:rsidRPr="005A79FF">
        <w:rPr>
          <w:rFonts w:ascii="Century Schoolbook" w:hAnsi="Century Schoolbook"/>
          <w:sz w:val="22"/>
          <w:szCs w:val="22"/>
        </w:rPr>
        <w:t>issue),</w:t>
      </w:r>
      <w:r w:rsidRPr="005A79FF">
        <w:rPr>
          <w:rFonts w:ascii="Century Schoolbook" w:hAnsi="Century Schoolbook"/>
          <w:sz w:val="22"/>
          <w:szCs w:val="22"/>
        </w:rPr>
        <w:t xml:space="preserve"> </w:t>
      </w:r>
      <w:r w:rsidRPr="005A79FF">
        <w:rPr>
          <w:rFonts w:ascii="Century Schoolbook" w:hAnsi="Century Schoolbook"/>
          <w:i/>
          <w:sz w:val="22"/>
          <w:szCs w:val="22"/>
        </w:rPr>
        <w:t>with Kennedy v. Louisiana</w:t>
      </w:r>
      <w:r w:rsidRPr="005A79FF">
        <w:rPr>
          <w:rFonts w:ascii="Century Schoolbook" w:hAnsi="Century Schoolbook"/>
          <w:sz w:val="22"/>
          <w:szCs w:val="22"/>
        </w:rPr>
        <w:t>, 554 U.S. 407, 421 (2008) (prohibiting execution of people for non-homicide offenses, including child rape).</w:t>
      </w:r>
    </w:p>
  </w:footnote>
  <w:footnote w:id="4">
    <w:p w14:paraId="5343FFCC" w14:textId="77777777" w:rsidR="0010264C" w:rsidRPr="005A79FF" w:rsidRDefault="0010264C" w:rsidP="001B62A8">
      <w:pPr>
        <w:pStyle w:val="FootnoteText"/>
        <w:spacing w:after="120"/>
        <w:ind w:firstLine="720"/>
        <w:jc w:val="both"/>
        <w:rPr>
          <w:rFonts w:ascii="Century Schoolbook" w:hAnsi="Century Schoolbook"/>
          <w:sz w:val="22"/>
          <w:szCs w:val="22"/>
        </w:rPr>
      </w:pPr>
      <w:r w:rsidRPr="005A79FF">
        <w:rPr>
          <w:rStyle w:val="FootnoteReference"/>
          <w:rFonts w:ascii="Century Schoolbook" w:hAnsi="Century Schoolbook"/>
          <w:sz w:val="22"/>
          <w:szCs w:val="22"/>
        </w:rPr>
        <w:footnoteRef/>
      </w:r>
      <w:r w:rsidRPr="005A79FF">
        <w:rPr>
          <w:rFonts w:ascii="Century Schoolbook" w:hAnsi="Century Schoolbook"/>
          <w:sz w:val="22"/>
          <w:szCs w:val="22"/>
        </w:rPr>
        <w:t xml:space="preserve"> </w:t>
      </w:r>
      <w:r w:rsidRPr="005A79FF">
        <w:rPr>
          <w:rFonts w:ascii="Century Schoolbook" w:hAnsi="Century Schoolbook"/>
          <w:i/>
          <w:iCs/>
          <w:sz w:val="22"/>
          <w:szCs w:val="22"/>
        </w:rPr>
        <w:t>Compare, e.g.</w:t>
      </w:r>
      <w:r w:rsidRPr="005A79FF">
        <w:rPr>
          <w:rFonts w:ascii="Century Schoolbook" w:hAnsi="Century Schoolbook"/>
          <w:iCs/>
          <w:sz w:val="22"/>
          <w:szCs w:val="22"/>
        </w:rPr>
        <w:t>,</w:t>
      </w:r>
      <w:r w:rsidRPr="005A79FF">
        <w:rPr>
          <w:rFonts w:ascii="Century Schoolbook" w:hAnsi="Century Schoolbook"/>
          <w:i/>
          <w:iCs/>
          <w:sz w:val="22"/>
          <w:szCs w:val="22"/>
        </w:rPr>
        <w:t xml:space="preserve"> Penry v. Lynaugh</w:t>
      </w:r>
      <w:r w:rsidRPr="005A79FF">
        <w:rPr>
          <w:rFonts w:ascii="Century Schoolbook" w:hAnsi="Century Schoolbook"/>
          <w:sz w:val="22"/>
          <w:szCs w:val="22"/>
        </w:rPr>
        <w:t xml:space="preserve">, 492 U.S. 302 (1989) (holding constitutional the execution of intellectually disabled people), </w:t>
      </w:r>
      <w:r w:rsidRPr="005A79FF">
        <w:rPr>
          <w:rFonts w:ascii="Century Schoolbook" w:hAnsi="Century Schoolbook"/>
          <w:i/>
          <w:sz w:val="22"/>
          <w:szCs w:val="22"/>
        </w:rPr>
        <w:t>with</w:t>
      </w:r>
      <w:r w:rsidRPr="005A79FF">
        <w:rPr>
          <w:rFonts w:ascii="Century Schoolbook" w:hAnsi="Century Schoolbook"/>
          <w:sz w:val="22"/>
          <w:szCs w:val="22"/>
        </w:rPr>
        <w:t xml:space="preserve"> </w:t>
      </w:r>
      <w:r w:rsidRPr="005A79FF">
        <w:rPr>
          <w:rFonts w:ascii="Century Schoolbook" w:hAnsi="Century Schoolbook"/>
          <w:i/>
          <w:sz w:val="22"/>
          <w:szCs w:val="22"/>
        </w:rPr>
        <w:t>Atkins</w:t>
      </w:r>
      <w:r w:rsidRPr="005A79FF">
        <w:rPr>
          <w:rFonts w:ascii="Century Schoolbook" w:hAnsi="Century Schoolbook"/>
          <w:sz w:val="22"/>
          <w:szCs w:val="22"/>
        </w:rPr>
        <w:t>, 536 U.S. at 319 (prohibiting the execution of intellectually disabled people).</w:t>
      </w:r>
    </w:p>
  </w:footnote>
  <w:footnote w:id="5">
    <w:p w14:paraId="72B90834" w14:textId="080D4E80" w:rsidR="0010264C" w:rsidRPr="005A79FF" w:rsidRDefault="0010264C" w:rsidP="001B62A8">
      <w:pPr>
        <w:pStyle w:val="NormalWeb"/>
        <w:spacing w:after="120"/>
        <w:ind w:firstLine="720"/>
        <w:jc w:val="both"/>
        <w:rPr>
          <w:rFonts w:ascii="Century Schoolbook" w:hAnsi="Century Schoolbook"/>
          <w:sz w:val="22"/>
          <w:szCs w:val="22"/>
        </w:rPr>
      </w:pPr>
      <w:r w:rsidRPr="005A79FF">
        <w:rPr>
          <w:rStyle w:val="FootnoteReference"/>
          <w:rFonts w:ascii="Century Schoolbook" w:hAnsi="Century Schoolbook"/>
          <w:sz w:val="22"/>
          <w:szCs w:val="22"/>
        </w:rPr>
        <w:footnoteRef/>
      </w:r>
      <w:r w:rsidRPr="005A79FF">
        <w:rPr>
          <w:rFonts w:ascii="Century Schoolbook" w:hAnsi="Century Schoolbook"/>
          <w:sz w:val="22"/>
          <w:szCs w:val="22"/>
        </w:rPr>
        <w:t xml:space="preserve"> </w:t>
      </w:r>
      <w:r w:rsidRPr="005A79FF">
        <w:rPr>
          <w:rFonts w:ascii="Century Schoolbook" w:hAnsi="Century Schoolbook"/>
          <w:i/>
          <w:sz w:val="22"/>
          <w:szCs w:val="22"/>
        </w:rPr>
        <w:t>Compare</w:t>
      </w:r>
      <w:r w:rsidRPr="005A79FF">
        <w:rPr>
          <w:rFonts w:ascii="Century Schoolbook" w:hAnsi="Century Schoolbook"/>
          <w:sz w:val="22"/>
          <w:szCs w:val="22"/>
        </w:rPr>
        <w:t xml:space="preserve"> </w:t>
      </w:r>
      <w:r w:rsidRPr="005A79FF">
        <w:rPr>
          <w:rFonts w:ascii="Century Schoolbook" w:hAnsi="Century Schoolbook"/>
          <w:i/>
          <w:sz w:val="22"/>
          <w:szCs w:val="22"/>
        </w:rPr>
        <w:t>Stanford v. Kentucky</w:t>
      </w:r>
      <w:r w:rsidRPr="005A79FF">
        <w:rPr>
          <w:rFonts w:ascii="Century Schoolbook" w:hAnsi="Century Schoolbook"/>
          <w:sz w:val="22"/>
          <w:szCs w:val="22"/>
        </w:rPr>
        <w:t xml:space="preserve">, 492 U.S. 361, (1989) (holding constitutional the execution of offenders under eighteen years), </w:t>
      </w:r>
      <w:r w:rsidRPr="005A79FF">
        <w:rPr>
          <w:rFonts w:ascii="Century Schoolbook" w:hAnsi="Century Schoolbook"/>
          <w:i/>
          <w:sz w:val="22"/>
          <w:szCs w:val="22"/>
        </w:rPr>
        <w:t>with</w:t>
      </w:r>
      <w:r w:rsidRPr="005A79FF">
        <w:rPr>
          <w:rFonts w:ascii="Century Schoolbook" w:hAnsi="Century Schoolbook"/>
          <w:sz w:val="22"/>
          <w:szCs w:val="22"/>
        </w:rPr>
        <w:t xml:space="preserve"> </w:t>
      </w:r>
      <w:r w:rsidRPr="005A79FF">
        <w:rPr>
          <w:rFonts w:ascii="Century Schoolbook" w:hAnsi="Century Schoolbook"/>
          <w:i/>
          <w:sz w:val="22"/>
          <w:szCs w:val="22"/>
        </w:rPr>
        <w:t>Roper</w:t>
      </w:r>
      <w:r w:rsidR="00F733F0" w:rsidRPr="005A79FF">
        <w:rPr>
          <w:rFonts w:ascii="Century Schoolbook" w:hAnsi="Century Schoolbook"/>
          <w:i/>
          <w:sz w:val="22"/>
          <w:szCs w:val="22"/>
        </w:rPr>
        <w:t xml:space="preserve"> v. Simmons</w:t>
      </w:r>
      <w:r w:rsidRPr="005A79FF">
        <w:rPr>
          <w:rFonts w:ascii="Century Schoolbook" w:hAnsi="Century Schoolbook"/>
          <w:sz w:val="22"/>
          <w:szCs w:val="22"/>
        </w:rPr>
        <w:t xml:space="preserve">, </w:t>
      </w:r>
      <w:r w:rsidRPr="005A79FF">
        <w:rPr>
          <w:rStyle w:val="injectednode"/>
          <w:rFonts w:ascii="Century Schoolbook" w:hAnsi="Century Schoolbook"/>
          <w:sz w:val="22"/>
          <w:szCs w:val="22"/>
          <w:bdr w:val="none" w:sz="0" w:space="0" w:color="auto" w:frame="1"/>
        </w:rPr>
        <w:t>543 U.S. 551</w:t>
      </w:r>
      <w:r w:rsidRPr="005A79FF">
        <w:rPr>
          <w:rFonts w:ascii="Century Schoolbook" w:hAnsi="Century Schoolbook"/>
          <w:sz w:val="22"/>
          <w:szCs w:val="22"/>
        </w:rPr>
        <w:t>, 560 (2005) (prohibiting the execution of offenders under eighteen years).</w:t>
      </w:r>
    </w:p>
  </w:footnote>
  <w:footnote w:id="6">
    <w:p w14:paraId="3F7C9D97" w14:textId="69848C00" w:rsidR="0010264C" w:rsidRPr="005A79FF" w:rsidRDefault="0010264C" w:rsidP="001B62A8">
      <w:pPr>
        <w:pStyle w:val="FootnoteText"/>
        <w:spacing w:after="120"/>
        <w:ind w:firstLine="720"/>
        <w:jc w:val="both"/>
        <w:rPr>
          <w:rFonts w:ascii="Century Schoolbook" w:hAnsi="Century Schoolbook"/>
          <w:sz w:val="22"/>
          <w:szCs w:val="22"/>
        </w:rPr>
      </w:pPr>
      <w:r w:rsidRPr="005A79FF">
        <w:rPr>
          <w:rStyle w:val="FootnoteReference"/>
          <w:rFonts w:ascii="Century Schoolbook" w:hAnsi="Century Schoolbook"/>
          <w:sz w:val="22"/>
          <w:szCs w:val="22"/>
        </w:rPr>
        <w:footnoteRef/>
      </w:r>
      <w:r w:rsidRPr="005A79FF">
        <w:rPr>
          <w:rFonts w:ascii="Century Schoolbook" w:hAnsi="Century Schoolbook"/>
          <w:sz w:val="22"/>
          <w:szCs w:val="22"/>
        </w:rPr>
        <w:t xml:space="preserve"> </w:t>
      </w:r>
      <w:r w:rsidRPr="005A79FF">
        <w:rPr>
          <w:rFonts w:ascii="Century Schoolbook" w:hAnsi="Century Schoolbook"/>
          <w:i/>
          <w:sz w:val="22"/>
          <w:szCs w:val="22"/>
        </w:rPr>
        <w:t xml:space="preserve">Compare </w:t>
      </w:r>
      <w:r w:rsidRPr="005A79FF">
        <w:rPr>
          <w:rFonts w:ascii="Century Schoolbook" w:hAnsi="Century Schoolbook"/>
          <w:i/>
          <w:iCs/>
          <w:sz w:val="22"/>
          <w:szCs w:val="22"/>
        </w:rPr>
        <w:t>Graham v. Florida</w:t>
      </w:r>
      <w:r w:rsidRPr="005A79FF">
        <w:rPr>
          <w:rFonts w:ascii="Century Schoolbook" w:hAnsi="Century Schoolbook"/>
          <w:sz w:val="22"/>
          <w:szCs w:val="22"/>
        </w:rPr>
        <w:t xml:space="preserve">, 560 U.S. 48, 74-75 (2010) (holding that children convicted of nonhomicide offenses cannot be sentenced to life without parole and must have a </w:t>
      </w:r>
      <w:r w:rsidR="00DF673F">
        <w:rPr>
          <w:rFonts w:ascii="Century Schoolbook" w:hAnsi="Century Schoolbook"/>
          <w:sz w:val="22"/>
          <w:szCs w:val="22"/>
        </w:rPr>
        <w:t>“</w:t>
      </w:r>
      <w:r w:rsidRPr="005A79FF">
        <w:rPr>
          <w:rFonts w:ascii="Century Schoolbook" w:hAnsi="Century Schoolbook"/>
          <w:sz w:val="22"/>
          <w:szCs w:val="22"/>
        </w:rPr>
        <w:t>realistic</w:t>
      </w:r>
      <w:r w:rsidR="00DF673F">
        <w:rPr>
          <w:rFonts w:ascii="Century Schoolbook" w:hAnsi="Century Schoolbook"/>
          <w:sz w:val="22"/>
          <w:szCs w:val="22"/>
        </w:rPr>
        <w:t>”</w:t>
      </w:r>
      <w:r w:rsidRPr="005A79FF">
        <w:rPr>
          <w:rFonts w:ascii="Century Schoolbook" w:hAnsi="Century Schoolbook"/>
          <w:sz w:val="22"/>
          <w:szCs w:val="22"/>
        </w:rPr>
        <w:t xml:space="preserve"> and </w:t>
      </w:r>
      <w:r w:rsidR="00DF673F">
        <w:rPr>
          <w:rFonts w:ascii="Century Schoolbook" w:hAnsi="Century Schoolbook"/>
          <w:sz w:val="22"/>
          <w:szCs w:val="22"/>
        </w:rPr>
        <w:t>“</w:t>
      </w:r>
      <w:r w:rsidRPr="005A79FF">
        <w:rPr>
          <w:rFonts w:ascii="Century Schoolbook" w:hAnsi="Century Schoolbook"/>
          <w:sz w:val="22"/>
          <w:szCs w:val="22"/>
        </w:rPr>
        <w:t>meaningful opportunity to obtain release based on demonstrated maturity and rehabilitation</w:t>
      </w:r>
      <w:r w:rsidR="00DF673F">
        <w:rPr>
          <w:rFonts w:ascii="Century Schoolbook" w:hAnsi="Century Schoolbook"/>
          <w:sz w:val="22"/>
          <w:szCs w:val="22"/>
        </w:rPr>
        <w:t>”</w:t>
      </w:r>
      <w:r w:rsidRPr="005A79FF">
        <w:rPr>
          <w:rFonts w:ascii="Century Schoolbook" w:hAnsi="Century Schoolbook"/>
          <w:sz w:val="22"/>
          <w:szCs w:val="22"/>
        </w:rPr>
        <w:t xml:space="preserve">) </w:t>
      </w:r>
      <w:r w:rsidRPr="005A79FF">
        <w:rPr>
          <w:rFonts w:ascii="Century Schoolbook" w:hAnsi="Century Schoolbook"/>
          <w:i/>
          <w:sz w:val="22"/>
          <w:szCs w:val="22"/>
        </w:rPr>
        <w:t>with</w:t>
      </w:r>
      <w:r w:rsidRPr="005A79FF">
        <w:rPr>
          <w:rFonts w:ascii="Century Schoolbook" w:hAnsi="Century Schoolbook"/>
          <w:sz w:val="22"/>
          <w:szCs w:val="22"/>
        </w:rPr>
        <w:t xml:space="preserve"> </w:t>
      </w:r>
      <w:r w:rsidRPr="005A79FF">
        <w:rPr>
          <w:rFonts w:ascii="Century Schoolbook" w:hAnsi="Century Schoolbook"/>
          <w:i/>
          <w:iCs/>
          <w:sz w:val="22"/>
          <w:szCs w:val="22"/>
        </w:rPr>
        <w:t>Miller v. Alabama</w:t>
      </w:r>
      <w:r w:rsidRPr="005A79FF">
        <w:rPr>
          <w:rFonts w:ascii="Century Schoolbook" w:hAnsi="Century Schoolbook"/>
          <w:iCs/>
          <w:sz w:val="22"/>
          <w:szCs w:val="22"/>
        </w:rPr>
        <w:t>,</w:t>
      </w:r>
      <w:r w:rsidRPr="005A79FF">
        <w:rPr>
          <w:rFonts w:ascii="Century Schoolbook" w:hAnsi="Century Schoolbook"/>
          <w:i/>
          <w:iCs/>
          <w:sz w:val="22"/>
          <w:szCs w:val="22"/>
        </w:rPr>
        <w:t xml:space="preserve"> </w:t>
      </w:r>
      <w:r w:rsidRPr="005A79FF">
        <w:rPr>
          <w:rFonts w:ascii="Century Schoolbook" w:hAnsi="Century Schoolbook"/>
          <w:sz w:val="22"/>
          <w:szCs w:val="22"/>
        </w:rPr>
        <w:t xml:space="preserve">560 U.S. 48, 74-75 (2010), and </w:t>
      </w:r>
      <w:r w:rsidRPr="005A79FF">
        <w:rPr>
          <w:rFonts w:ascii="Century Schoolbook" w:hAnsi="Century Schoolbook"/>
          <w:i/>
          <w:iCs/>
          <w:sz w:val="22"/>
          <w:szCs w:val="22"/>
        </w:rPr>
        <w:t>Montgomery v. Louisiana</w:t>
      </w:r>
      <w:r w:rsidRPr="005A79FF">
        <w:rPr>
          <w:rFonts w:ascii="Century Schoolbook" w:hAnsi="Century Schoolbook"/>
          <w:sz w:val="22"/>
          <w:szCs w:val="22"/>
        </w:rPr>
        <w:t xml:space="preserve">, 136 S. Ct. 718, 733 (2016), (establishing that children must have this meaningful opportunity for release even in homicide cases </w:t>
      </w:r>
      <w:r w:rsidRPr="005A79FF">
        <w:rPr>
          <w:rFonts w:ascii="Century Schoolbook" w:hAnsi="Century Schoolbook"/>
          <w:sz w:val="22"/>
          <w:szCs w:val="22"/>
        </w:rPr>
        <w:sym w:font="Symbol" w:char="F02D"/>
      </w:r>
      <w:r w:rsidRPr="005A79FF">
        <w:rPr>
          <w:rFonts w:ascii="Century Schoolbook" w:hAnsi="Century Schoolbook"/>
          <w:sz w:val="22"/>
          <w:szCs w:val="22"/>
        </w:rPr>
        <w:t xml:space="preserve"> except in the rarest of cases where the sentencer determines that the particular child </w:t>
      </w:r>
      <w:r w:rsidR="00DF673F">
        <w:rPr>
          <w:rFonts w:ascii="Century Schoolbook" w:hAnsi="Century Schoolbook"/>
          <w:sz w:val="22"/>
          <w:szCs w:val="22"/>
        </w:rPr>
        <w:t>“</w:t>
      </w:r>
      <w:r w:rsidRPr="005A79FF">
        <w:rPr>
          <w:rFonts w:ascii="Century Schoolbook" w:hAnsi="Century Schoolbook"/>
          <w:sz w:val="22"/>
          <w:szCs w:val="22"/>
        </w:rPr>
        <w:t>exhibits such irretrievable depravity that rehabilitation is impossible</w:t>
      </w:r>
      <w:r w:rsidR="00DF673F">
        <w:rPr>
          <w:rFonts w:ascii="Century Schoolbook" w:hAnsi="Century Schoolbook"/>
          <w:sz w:val="22"/>
          <w:szCs w:val="22"/>
        </w:rPr>
        <w:t>”</w:t>
      </w:r>
      <w:r w:rsidRPr="005A79FF">
        <w:rPr>
          <w:rFonts w:ascii="Century Schoolbook" w:hAnsi="Century Schoolbook"/>
          <w:sz w:val="22"/>
          <w:szCs w:val="22"/>
        </w:rPr>
        <w:t>).</w:t>
      </w:r>
    </w:p>
  </w:footnote>
  <w:footnote w:id="7">
    <w:p w14:paraId="6E1E35D6" w14:textId="29931D31" w:rsidR="00E47967" w:rsidRPr="00A8346C" w:rsidRDefault="00E47967" w:rsidP="001B62A8">
      <w:pPr>
        <w:pStyle w:val="FootnoteText"/>
        <w:spacing w:after="120"/>
        <w:ind w:firstLine="720"/>
        <w:jc w:val="both"/>
        <w:rPr>
          <w:rFonts w:ascii="Century Schoolbook" w:hAnsi="Century Schoolbook"/>
          <w:sz w:val="22"/>
          <w:szCs w:val="22"/>
        </w:rPr>
      </w:pPr>
      <w:r w:rsidRPr="005A79FF">
        <w:rPr>
          <w:rStyle w:val="FootnoteReference"/>
          <w:rFonts w:ascii="Century Schoolbook" w:hAnsi="Century Schoolbook"/>
          <w:sz w:val="22"/>
          <w:szCs w:val="22"/>
        </w:rPr>
        <w:footnoteRef/>
      </w:r>
      <w:r w:rsidRPr="005A79FF">
        <w:rPr>
          <w:rFonts w:ascii="Century Schoolbook" w:hAnsi="Century Schoolbook"/>
          <w:sz w:val="22"/>
          <w:szCs w:val="22"/>
        </w:rPr>
        <w:t xml:space="preserve"> The most recent example is Kentucky where, in two recent cases, a Circuit Court ruled the death penalty unconstitutional for those under twenty-one years of age. </w:t>
      </w:r>
      <w:r w:rsidRPr="005A79FF">
        <w:rPr>
          <w:rFonts w:ascii="Century Schoolbook" w:hAnsi="Century Schoolbook"/>
          <w:i/>
          <w:iCs/>
          <w:sz w:val="22"/>
          <w:szCs w:val="22"/>
        </w:rPr>
        <w:t xml:space="preserve">See </w:t>
      </w:r>
      <w:r w:rsidRPr="005A79FF">
        <w:rPr>
          <w:rFonts w:ascii="Century Schoolbook" w:hAnsi="Century Schoolbook"/>
          <w:sz w:val="22"/>
          <w:szCs w:val="22"/>
        </w:rPr>
        <w:t xml:space="preserve">Vandiver, B., </w:t>
      </w:r>
      <w:r w:rsidRPr="005A79FF">
        <w:rPr>
          <w:rFonts w:ascii="Century Schoolbook" w:hAnsi="Century Schoolbook"/>
          <w:i/>
          <w:iCs/>
          <w:sz w:val="22"/>
          <w:szCs w:val="22"/>
        </w:rPr>
        <w:t>Trial Delayed, Death Penalty under Review</w:t>
      </w:r>
      <w:r w:rsidRPr="005A79FF">
        <w:rPr>
          <w:rFonts w:ascii="Century Schoolbook" w:hAnsi="Century Schoolbook"/>
          <w:sz w:val="22"/>
          <w:szCs w:val="22"/>
        </w:rPr>
        <w:t xml:space="preserve">, University of Kentucky, Kentucky Kernel (Oct. 20, 2017), </w:t>
      </w:r>
      <w:r w:rsidR="009A7227" w:rsidRPr="005A79FF">
        <w:rPr>
          <w:rFonts w:ascii="Century Schoolbook" w:hAnsi="Century Schoolbook"/>
          <w:sz w:val="22"/>
          <w:szCs w:val="22"/>
        </w:rPr>
        <w:t xml:space="preserve">http://www.kykernel.com/news/trial-delayed-death-penalty-under-review/article; </w:t>
      </w:r>
      <w:r w:rsidR="009A7227" w:rsidRPr="005A79FF">
        <w:rPr>
          <w:rFonts w:ascii="Century Schoolbook" w:hAnsi="Century Schoolbook"/>
          <w:i/>
          <w:sz w:val="22"/>
          <w:szCs w:val="22"/>
        </w:rPr>
        <w:t>Kentucky v. Bredhold</w:t>
      </w:r>
      <w:r w:rsidR="009A7227" w:rsidRPr="005A79FF">
        <w:rPr>
          <w:rFonts w:ascii="Century Schoolbook" w:hAnsi="Century Schoolbook"/>
          <w:sz w:val="22"/>
          <w:szCs w:val="22"/>
        </w:rPr>
        <w:t xml:space="preserve">, Ky. Fayette Cir. </w:t>
      </w:r>
      <w:r w:rsidR="009A7227" w:rsidRPr="00A8346C">
        <w:rPr>
          <w:rFonts w:ascii="Century Schoolbook" w:hAnsi="Century Schoolbook"/>
          <w:sz w:val="22"/>
          <w:szCs w:val="22"/>
        </w:rPr>
        <w:t>7th Div. No. 14-CR-161 (Aug. 1, 2017).</w:t>
      </w:r>
    </w:p>
  </w:footnote>
  <w:footnote w:id="8">
    <w:p w14:paraId="4ACA11C6" w14:textId="576217C7" w:rsidR="00C218E5" w:rsidRPr="005A79FF" w:rsidRDefault="00C218E5" w:rsidP="001B62A8">
      <w:pPr>
        <w:pStyle w:val="FootnoteText"/>
        <w:spacing w:after="120"/>
        <w:ind w:firstLine="720"/>
        <w:jc w:val="both"/>
        <w:rPr>
          <w:rFonts w:ascii="Century Schoolbook" w:hAnsi="Century Schoolbook"/>
          <w:sz w:val="22"/>
          <w:szCs w:val="22"/>
        </w:rPr>
      </w:pPr>
      <w:r w:rsidRPr="005A79FF">
        <w:rPr>
          <w:rStyle w:val="FootnoteReference"/>
          <w:rFonts w:ascii="Century Schoolbook" w:hAnsi="Century Schoolbook"/>
          <w:sz w:val="22"/>
          <w:szCs w:val="22"/>
        </w:rPr>
        <w:footnoteRef/>
      </w:r>
      <w:r w:rsidRPr="005A79FF">
        <w:rPr>
          <w:rFonts w:ascii="Century Schoolbook" w:hAnsi="Century Schoolbook"/>
          <w:sz w:val="22"/>
          <w:szCs w:val="22"/>
        </w:rPr>
        <w:t xml:space="preserve"> This is true despite the fact that 18-2</w:t>
      </w:r>
      <w:r w:rsidR="002A5240">
        <w:rPr>
          <w:rFonts w:ascii="Century Schoolbook" w:hAnsi="Century Schoolbook"/>
          <w:sz w:val="22"/>
          <w:szCs w:val="22"/>
        </w:rPr>
        <w:t>5</w:t>
      </w:r>
      <w:r w:rsidRPr="005A79FF">
        <w:rPr>
          <w:rFonts w:ascii="Century Schoolbook" w:hAnsi="Century Schoolbook"/>
          <w:sz w:val="22"/>
          <w:szCs w:val="22"/>
        </w:rPr>
        <w:t xml:space="preserve"> year olds – with their </w:t>
      </w:r>
      <w:r w:rsidR="005D14F1" w:rsidRPr="005A79FF">
        <w:rPr>
          <w:rFonts w:ascii="Century Schoolbook" w:hAnsi="Century Schoolbook"/>
          <w:sz w:val="22"/>
          <w:szCs w:val="22"/>
        </w:rPr>
        <w:t>still underformed</w:t>
      </w:r>
      <w:r w:rsidRPr="005A79FF">
        <w:rPr>
          <w:rFonts w:ascii="Century Schoolbook" w:hAnsi="Century Schoolbook"/>
          <w:sz w:val="22"/>
          <w:szCs w:val="22"/>
        </w:rPr>
        <w:t xml:space="preserve"> frontal lobes</w:t>
      </w:r>
      <w:r w:rsidR="005D14F1" w:rsidRPr="005A79FF">
        <w:rPr>
          <w:rFonts w:ascii="Century Schoolbook" w:hAnsi="Century Schoolbook"/>
          <w:sz w:val="22"/>
          <w:szCs w:val="22"/>
        </w:rPr>
        <w:t xml:space="preserve">, </w:t>
      </w:r>
      <w:r w:rsidRPr="005A79FF">
        <w:rPr>
          <w:rFonts w:ascii="Century Schoolbook" w:hAnsi="Century Schoolbook"/>
          <w:sz w:val="22"/>
          <w:szCs w:val="22"/>
        </w:rPr>
        <w:t>decreased executive functioning</w:t>
      </w:r>
      <w:r w:rsidR="005D14F1" w:rsidRPr="005A79FF">
        <w:rPr>
          <w:rFonts w:ascii="Century Schoolbook" w:hAnsi="Century Schoolbook"/>
          <w:sz w:val="22"/>
          <w:szCs w:val="22"/>
        </w:rPr>
        <w:t xml:space="preserve">, and </w:t>
      </w:r>
      <w:r w:rsidR="00DF673F">
        <w:rPr>
          <w:rFonts w:ascii="Century Schoolbook" w:hAnsi="Century Schoolbook"/>
          <w:sz w:val="22"/>
          <w:szCs w:val="22"/>
        </w:rPr>
        <w:t>“</w:t>
      </w:r>
      <w:r w:rsidR="005D14F1" w:rsidRPr="005A79FF">
        <w:rPr>
          <w:rFonts w:ascii="Century Schoolbook" w:hAnsi="Century Schoolbook"/>
          <w:sz w:val="22"/>
          <w:szCs w:val="22"/>
        </w:rPr>
        <w:t>unfortunate yet transient immaturity,</w:t>
      </w:r>
      <w:r w:rsidR="00DF673F">
        <w:rPr>
          <w:rFonts w:ascii="Century Schoolbook" w:hAnsi="Century Schoolbook"/>
          <w:sz w:val="22"/>
          <w:szCs w:val="22"/>
        </w:rPr>
        <w:t>”</w:t>
      </w:r>
      <w:r w:rsidR="005D14F1" w:rsidRPr="005A79FF">
        <w:rPr>
          <w:rFonts w:ascii="Century Schoolbook" w:hAnsi="Century Schoolbook"/>
          <w:sz w:val="22"/>
          <w:szCs w:val="22"/>
        </w:rPr>
        <w:t xml:space="preserve"> </w:t>
      </w:r>
      <w:r w:rsidR="005D14F1" w:rsidRPr="005A79FF">
        <w:rPr>
          <w:rFonts w:ascii="Century Schoolbook" w:hAnsi="Century Schoolbook"/>
          <w:i/>
          <w:sz w:val="22"/>
          <w:szCs w:val="22"/>
        </w:rPr>
        <w:t>Miller</w:t>
      </w:r>
      <w:r w:rsidR="005D14F1" w:rsidRPr="005A79FF">
        <w:rPr>
          <w:rFonts w:ascii="Century Schoolbook" w:hAnsi="Century Schoolbook"/>
          <w:sz w:val="22"/>
          <w:szCs w:val="22"/>
        </w:rPr>
        <w:t>, 567 U.S. at 479-80</w:t>
      </w:r>
      <w:r w:rsidRPr="005A79FF">
        <w:rPr>
          <w:rFonts w:ascii="Century Schoolbook" w:hAnsi="Century Schoolbook"/>
          <w:sz w:val="22"/>
          <w:szCs w:val="22"/>
        </w:rPr>
        <w:t xml:space="preserve"> – are statistically the most violent age group.</w:t>
      </w:r>
      <w:r w:rsidR="005D14F1" w:rsidRPr="005A79FF">
        <w:rPr>
          <w:rFonts w:ascii="Century Schoolbook" w:hAnsi="Century Schoolbook"/>
          <w:sz w:val="22"/>
          <w:szCs w:val="22"/>
        </w:rPr>
        <w:t xml:space="preserve"> </w:t>
      </w:r>
      <w:r w:rsidRPr="005A79FF">
        <w:rPr>
          <w:rFonts w:ascii="Century Schoolbook" w:hAnsi="Century Schoolbook"/>
          <w:sz w:val="22"/>
          <w:szCs w:val="22"/>
        </w:rPr>
        <w:t xml:space="preserve"> </w:t>
      </w:r>
      <w:r w:rsidRPr="005A79FF">
        <w:rPr>
          <w:rFonts w:ascii="Century Schoolbook" w:hAnsi="Century Schoolbook"/>
          <w:i/>
          <w:sz w:val="22"/>
          <w:szCs w:val="22"/>
        </w:rPr>
        <w:t xml:space="preserve">A Decent Proposal </w:t>
      </w:r>
      <w:r w:rsidRPr="005A79FF">
        <w:rPr>
          <w:rFonts w:ascii="Century Schoolbook" w:hAnsi="Century Schoolbook"/>
          <w:sz w:val="22"/>
          <w:szCs w:val="22"/>
        </w:rPr>
        <w:t>at 170-71.</w:t>
      </w:r>
    </w:p>
  </w:footnote>
  <w:footnote w:id="9">
    <w:p w14:paraId="0ADEAE57" w14:textId="77777777" w:rsidR="002C198A" w:rsidRPr="005A79FF" w:rsidRDefault="002C198A" w:rsidP="001B62A8">
      <w:pPr>
        <w:pStyle w:val="Default"/>
        <w:spacing w:after="120"/>
        <w:ind w:firstLine="720"/>
        <w:jc w:val="both"/>
        <w:rPr>
          <w:rFonts w:ascii="Century Schoolbook" w:hAnsi="Century Schoolbook"/>
          <w:sz w:val="22"/>
          <w:szCs w:val="22"/>
        </w:rPr>
      </w:pPr>
      <w:r w:rsidRPr="005A79FF">
        <w:rPr>
          <w:rStyle w:val="FootnoteReference"/>
          <w:rFonts w:ascii="Century Schoolbook" w:hAnsi="Century Schoolbook"/>
          <w:sz w:val="22"/>
          <w:szCs w:val="22"/>
        </w:rPr>
        <w:footnoteRef/>
      </w:r>
      <w:r w:rsidRPr="005A79FF">
        <w:rPr>
          <w:rFonts w:ascii="Century Schoolbook" w:hAnsi="Century Schoolbook"/>
          <w:sz w:val="22"/>
          <w:szCs w:val="22"/>
        </w:rPr>
        <w:t xml:space="preserve"> </w:t>
      </w:r>
      <w:r w:rsidRPr="005A79FF">
        <w:rPr>
          <w:rFonts w:ascii="Century Schoolbook" w:hAnsi="Century Schoolbook"/>
          <w:i/>
          <w:iCs/>
          <w:sz w:val="22"/>
          <w:szCs w:val="22"/>
        </w:rPr>
        <w:t xml:space="preserve">See </w:t>
      </w:r>
      <w:r w:rsidRPr="005A79FF">
        <w:rPr>
          <w:rFonts w:ascii="Century Schoolbook" w:hAnsi="Century Schoolbook"/>
          <w:sz w:val="22"/>
          <w:szCs w:val="22"/>
        </w:rPr>
        <w:t xml:space="preserve">Alabama, Ala. Code § 13A-5-51(7); Arizona, Ariz. Rev. Stat. § 13751(5); Arkansas, Ark. Code. Ann. § 5-4-605(4); California, Cal. Penal Code § 190.3 (i); Colorado, Colo. Rev. Stat. Ann. § 18-1.3.1201(a); Florida, Fla. Stat. Ann. § 921.141 (g); Kansas, Kan. Stat. Ann. § 21-6625(7); Kentucky, Ky. Rev. Stat. Ann. &amp; 532.025(8); Louisiana, La. C.Cr. P. art. 905.5(f); Mississippi, Miss. Code Ann. § 99-19-101(g); Missouri, Mo. Ann. Stat. § 565.032(7); Nebraska, Neb. Rev. Stat. Ann. § 29-2523(d); Nevada, Nev. Rev. Stat. Ann. §200.035(6); New Hampshire, N.H. Rev. Stat. Ann. § 630:5(d); North Carolina, N.C. Gen. Stat. Ann. § 15A-2000(7); Ohio, Ohio Rev. Code Ann. §(4); Pennsylvania, 42 Pa. Stat. § 9711(4); South Carolina, S.C. Code Ann. § 16-3-20(7); Tennessee, Tenn. Code Ann. § 39-13-204(7); Utah, Utah Code Ann. § 76-3-207(e); Virginia, Va. Code Ann. § 19.2-264.4(v); Washington, Wash. Rev. Code Ann. § 10.95.070(7); Wyoming, Wyo. Stat. Ann. § 6-2-102(vii). </w:t>
      </w:r>
    </w:p>
    <w:p w14:paraId="1BD30704" w14:textId="77777777" w:rsidR="002C198A" w:rsidRPr="005A79FF" w:rsidRDefault="002C198A" w:rsidP="001B62A8">
      <w:pPr>
        <w:pStyle w:val="FootnoteText"/>
        <w:spacing w:after="120"/>
        <w:ind w:firstLine="720"/>
        <w:jc w:val="both"/>
        <w:rPr>
          <w:rFonts w:ascii="Century Schoolbook" w:hAnsi="Century Schoolbook"/>
          <w:sz w:val="22"/>
          <w:szCs w:val="22"/>
        </w:rPr>
      </w:pPr>
      <w:r w:rsidRPr="005A79FF">
        <w:rPr>
          <w:rFonts w:ascii="Century Schoolbook" w:hAnsi="Century Schoolbook"/>
          <w:sz w:val="22"/>
          <w:szCs w:val="22"/>
        </w:rPr>
        <w:t xml:space="preserve">Two more states include this factor for defendants who are under the age of eighteen, but as that is now a complete bar to a death sentence, presumably they consider evidence of youth for those over the age of eighteen as well. </w:t>
      </w:r>
      <w:r w:rsidRPr="005A79FF">
        <w:rPr>
          <w:rFonts w:ascii="Century Schoolbook" w:hAnsi="Century Schoolbook"/>
          <w:i/>
          <w:iCs/>
          <w:sz w:val="22"/>
          <w:szCs w:val="22"/>
        </w:rPr>
        <w:t xml:space="preserve">See </w:t>
      </w:r>
      <w:r w:rsidRPr="005A79FF">
        <w:rPr>
          <w:rFonts w:ascii="Century Schoolbook" w:hAnsi="Century Schoolbook"/>
          <w:sz w:val="22"/>
          <w:szCs w:val="22"/>
        </w:rPr>
        <w:t>Indiana, Ind. Code Ann. § 35-50-2-9(6); Montana, Mont. Code Ann. § 46-18-304(g).</w:t>
      </w:r>
    </w:p>
  </w:footnote>
  <w:footnote w:id="10">
    <w:p w14:paraId="1F1E7D16" w14:textId="1FAFE9E4" w:rsidR="005A79FF" w:rsidRPr="005A79FF" w:rsidRDefault="005A79FF" w:rsidP="001B62A8">
      <w:pPr>
        <w:pStyle w:val="FootnoteText"/>
        <w:spacing w:after="120"/>
        <w:ind w:firstLine="720"/>
        <w:jc w:val="both"/>
        <w:rPr>
          <w:rFonts w:ascii="Century Schoolbook" w:hAnsi="Century Schoolbook"/>
          <w:sz w:val="22"/>
          <w:szCs w:val="22"/>
        </w:rPr>
      </w:pPr>
      <w:r w:rsidRPr="005A79FF">
        <w:rPr>
          <w:rStyle w:val="FootnoteReference"/>
          <w:rFonts w:ascii="Century Schoolbook" w:hAnsi="Century Schoolbook"/>
          <w:sz w:val="22"/>
          <w:szCs w:val="22"/>
        </w:rPr>
        <w:footnoteRef/>
      </w:r>
      <w:r w:rsidRPr="005A79FF">
        <w:rPr>
          <w:rFonts w:ascii="Century Schoolbook" w:hAnsi="Century Schoolbook"/>
          <w:sz w:val="22"/>
          <w:szCs w:val="22"/>
        </w:rPr>
        <w:t xml:space="preserve"> Undersigned counsel hereby also incorporates the arguments from Section I into this argument.  </w:t>
      </w:r>
    </w:p>
  </w:footnote>
  <w:footnote w:id="11">
    <w:p w14:paraId="6BFC65C5" w14:textId="1AEC6EB0" w:rsidR="00667826" w:rsidRPr="005A79FF" w:rsidRDefault="00667826" w:rsidP="001B62A8">
      <w:pPr>
        <w:pStyle w:val="FootnoteText"/>
        <w:spacing w:after="120"/>
        <w:ind w:firstLine="720"/>
        <w:jc w:val="both"/>
        <w:rPr>
          <w:rFonts w:ascii="Century Schoolbook" w:hAnsi="Century Schoolbook"/>
          <w:sz w:val="22"/>
          <w:szCs w:val="22"/>
        </w:rPr>
      </w:pPr>
      <w:r w:rsidRPr="005A79FF">
        <w:rPr>
          <w:rStyle w:val="FootnoteReference"/>
          <w:rFonts w:ascii="Century Schoolbook" w:hAnsi="Century Schoolbook"/>
          <w:sz w:val="22"/>
          <w:szCs w:val="22"/>
        </w:rPr>
        <w:footnoteRef/>
      </w:r>
      <w:r w:rsidRPr="005A79FF">
        <w:rPr>
          <w:rFonts w:ascii="Century Schoolbook" w:hAnsi="Century Schoolbook"/>
          <w:sz w:val="22"/>
          <w:szCs w:val="22"/>
        </w:rPr>
        <w:t xml:space="preserve"> Notably, the </w:t>
      </w:r>
      <w:r w:rsidRPr="005A79FF">
        <w:rPr>
          <w:rFonts w:ascii="Century Schoolbook" w:hAnsi="Century Schoolbook"/>
          <w:i/>
          <w:sz w:val="22"/>
          <w:szCs w:val="22"/>
        </w:rPr>
        <w:t>Green</w:t>
      </w:r>
      <w:r w:rsidRPr="005A79FF">
        <w:rPr>
          <w:rFonts w:ascii="Century Schoolbook" w:hAnsi="Century Schoolbook"/>
          <w:sz w:val="22"/>
          <w:szCs w:val="22"/>
        </w:rPr>
        <w:t xml:space="preserve"> decision is twenty years old; it drew dissent within the Court; and, most importantly, it predated </w:t>
      </w:r>
      <w:r w:rsidRPr="005A79FF">
        <w:rPr>
          <w:rFonts w:ascii="Century Schoolbook" w:hAnsi="Century Schoolbook"/>
          <w:i/>
          <w:sz w:val="22"/>
          <w:szCs w:val="22"/>
        </w:rPr>
        <w:t>Graham</w:t>
      </w:r>
      <w:r w:rsidRPr="005A79FF">
        <w:rPr>
          <w:rFonts w:ascii="Century Schoolbook" w:hAnsi="Century Schoolbook"/>
          <w:sz w:val="22"/>
          <w:szCs w:val="22"/>
        </w:rPr>
        <w:t xml:space="preserve">, </w:t>
      </w:r>
      <w:r w:rsidRPr="005A79FF">
        <w:rPr>
          <w:rFonts w:ascii="Century Schoolbook" w:hAnsi="Century Schoolbook"/>
          <w:i/>
          <w:sz w:val="22"/>
          <w:szCs w:val="22"/>
        </w:rPr>
        <w:t>Roper</w:t>
      </w:r>
      <w:r w:rsidRPr="005A79FF">
        <w:rPr>
          <w:rFonts w:ascii="Century Schoolbook" w:hAnsi="Century Schoolbook"/>
          <w:sz w:val="22"/>
          <w:szCs w:val="22"/>
        </w:rPr>
        <w:t xml:space="preserve"> and </w:t>
      </w:r>
      <w:r w:rsidRPr="005A79FF">
        <w:rPr>
          <w:rFonts w:ascii="Century Schoolbook" w:hAnsi="Century Schoolbook"/>
          <w:i/>
          <w:sz w:val="22"/>
          <w:szCs w:val="22"/>
        </w:rPr>
        <w:t>Miller</w:t>
      </w:r>
      <w:r w:rsidRPr="005A79FF">
        <w:rPr>
          <w:rFonts w:ascii="Century Schoolbook" w:hAnsi="Century Schoolbook"/>
          <w:sz w:val="22"/>
          <w:szCs w:val="22"/>
        </w:rPr>
        <w:t xml:space="preserve"> by a decade or more.  In considering the evolving standards, </w:t>
      </w:r>
      <w:r w:rsidRPr="005A79FF">
        <w:rPr>
          <w:rFonts w:ascii="Century Schoolbook" w:hAnsi="Century Schoolbook"/>
          <w:i/>
          <w:sz w:val="22"/>
          <w:szCs w:val="22"/>
        </w:rPr>
        <w:t>Green</w:t>
      </w:r>
      <w:r w:rsidRPr="005A79FF">
        <w:rPr>
          <w:rFonts w:ascii="Century Schoolbook" w:hAnsi="Century Schoolbook"/>
          <w:sz w:val="22"/>
          <w:szCs w:val="22"/>
        </w:rPr>
        <w:t xml:space="preserve"> noted the recent lowering of the age of transfer in North Carolina from 14 to 13, and found this evidenced </w:t>
      </w:r>
      <w:r w:rsidR="00DF673F">
        <w:rPr>
          <w:rFonts w:ascii="Century Schoolbook" w:hAnsi="Century Schoolbook"/>
          <w:sz w:val="22"/>
          <w:szCs w:val="22"/>
        </w:rPr>
        <w:t>“</w:t>
      </w:r>
      <w:r w:rsidRPr="005A79FF">
        <w:rPr>
          <w:rFonts w:ascii="Century Schoolbook" w:hAnsi="Century Schoolbook"/>
          <w:sz w:val="22"/>
          <w:szCs w:val="22"/>
        </w:rPr>
        <w:t>genuine public concern over the increase in violent juvenile offenders such as defendant.</w:t>
      </w:r>
      <w:r w:rsidR="00DF673F">
        <w:rPr>
          <w:rFonts w:ascii="Century Schoolbook" w:hAnsi="Century Schoolbook"/>
          <w:sz w:val="22"/>
          <w:szCs w:val="22"/>
        </w:rPr>
        <w:t>”</w:t>
      </w:r>
      <w:r w:rsidRPr="005A79FF">
        <w:rPr>
          <w:rFonts w:ascii="Century Schoolbook" w:hAnsi="Century Schoolbook"/>
          <w:sz w:val="22"/>
          <w:szCs w:val="22"/>
        </w:rPr>
        <w:t xml:space="preserve">  </w:t>
      </w:r>
      <w:r w:rsidRPr="005A79FF">
        <w:rPr>
          <w:rFonts w:ascii="Century Schoolbook" w:hAnsi="Century Schoolbook"/>
          <w:i/>
          <w:sz w:val="22"/>
          <w:szCs w:val="22"/>
        </w:rPr>
        <w:t>Id.</w:t>
      </w:r>
      <w:r w:rsidRPr="005A79FF">
        <w:rPr>
          <w:rFonts w:ascii="Century Schoolbook" w:hAnsi="Century Schoolbook"/>
          <w:sz w:val="22"/>
          <w:szCs w:val="22"/>
        </w:rPr>
        <w:t xml:space="preserve"> at 605-06, 502 S.E.2d at 829-30.  Since then much has changed; today</w:t>
      </w:r>
      <w:r w:rsidR="00DF673F">
        <w:rPr>
          <w:rFonts w:ascii="Century Schoolbook" w:hAnsi="Century Schoolbook"/>
          <w:sz w:val="22"/>
          <w:szCs w:val="22"/>
        </w:rPr>
        <w:t>’</w:t>
      </w:r>
      <w:r w:rsidRPr="005A79FF">
        <w:rPr>
          <w:rFonts w:ascii="Century Schoolbook" w:hAnsi="Century Schoolbook"/>
          <w:sz w:val="22"/>
          <w:szCs w:val="22"/>
        </w:rPr>
        <w:t>s standards of decency are different.  The prevailing shift today is away from harsh sentences for young offenders.  Our legislature recently expanded the jurisdiction of juvenile court to allow many older offenders to stay in the juvenile system rather than transfer to adult</w:t>
      </w:r>
      <w:r w:rsidR="001B62A8">
        <w:rPr>
          <w:rFonts w:ascii="Century Schoolbook" w:hAnsi="Century Schoolbook"/>
          <w:sz w:val="22"/>
          <w:szCs w:val="22"/>
        </w:rPr>
        <w:t xml:space="preserve"> court</w:t>
      </w:r>
      <w:r w:rsidRPr="005A79FF">
        <w:rPr>
          <w:rFonts w:ascii="Century Schoolbook" w:hAnsi="Century Schoolbook"/>
          <w:sz w:val="22"/>
          <w:szCs w:val="22"/>
        </w:rPr>
        <w:t xml:space="preserve">.  </w:t>
      </w:r>
      <w:r w:rsidRPr="005A79FF">
        <w:rPr>
          <w:rFonts w:ascii="Century Schoolbook" w:hAnsi="Century Schoolbook"/>
          <w:i/>
          <w:sz w:val="22"/>
          <w:szCs w:val="22"/>
        </w:rPr>
        <w:t>See</w:t>
      </w:r>
      <w:r w:rsidRPr="005A79FF">
        <w:rPr>
          <w:rFonts w:ascii="Century Schoolbook" w:hAnsi="Century Schoolbook"/>
          <w:sz w:val="22"/>
          <w:szCs w:val="22"/>
        </w:rPr>
        <w:t xml:space="preserve"> 2017 N.C. Sess. Laws 57.  Today we strive to impose reasonable, compassionate sentences for young offenders, based on an understanding of adolescent development as required by the United States Supreme Court.</w:t>
      </w:r>
    </w:p>
  </w:footnote>
  <w:footnote w:id="12">
    <w:p w14:paraId="13A6E643" w14:textId="10C0BDB0" w:rsidR="00AB73D7" w:rsidRPr="005A79FF" w:rsidRDefault="00AB73D7" w:rsidP="001B62A8">
      <w:pPr>
        <w:pStyle w:val="FootnoteText"/>
        <w:spacing w:after="120"/>
        <w:ind w:firstLine="720"/>
        <w:jc w:val="both"/>
        <w:rPr>
          <w:rFonts w:ascii="Century Schoolbook" w:hAnsi="Century Schoolbook"/>
          <w:i/>
          <w:sz w:val="22"/>
          <w:szCs w:val="22"/>
        </w:rPr>
      </w:pPr>
      <w:r w:rsidRPr="005A79FF">
        <w:rPr>
          <w:rStyle w:val="FootnoteReference"/>
          <w:rFonts w:ascii="Century Schoolbook" w:hAnsi="Century Schoolbook"/>
          <w:sz w:val="22"/>
          <w:szCs w:val="22"/>
        </w:rPr>
        <w:footnoteRef/>
      </w:r>
      <w:r w:rsidRPr="005A79FF">
        <w:rPr>
          <w:rFonts w:ascii="Century Schoolbook" w:hAnsi="Century Schoolbook"/>
          <w:sz w:val="22"/>
          <w:szCs w:val="22"/>
        </w:rPr>
        <w:t xml:space="preserve"> Other states have recognized expanded protections under their states constitutions for adolescent offenders.  </w:t>
      </w:r>
      <w:r w:rsidRPr="005A79FF">
        <w:rPr>
          <w:rFonts w:ascii="Century Schoolbook" w:hAnsi="Century Schoolbook"/>
          <w:i/>
          <w:sz w:val="22"/>
          <w:szCs w:val="22"/>
        </w:rPr>
        <w:t>See, e.g.</w:t>
      </w:r>
      <w:r w:rsidRPr="005A79FF">
        <w:rPr>
          <w:rFonts w:ascii="Century Schoolbook" w:hAnsi="Century Schoolbook"/>
          <w:sz w:val="22"/>
          <w:szCs w:val="22"/>
        </w:rPr>
        <w:t xml:space="preserve">, </w:t>
      </w:r>
      <w:r w:rsidR="005D1B1D" w:rsidRPr="005D1B1D">
        <w:rPr>
          <w:rFonts w:ascii="Century Schoolbook" w:hAnsi="Century Schoolbook"/>
          <w:i/>
          <w:sz w:val="22"/>
          <w:szCs w:val="22"/>
        </w:rPr>
        <w:t>State v. Bassett</w:t>
      </w:r>
      <w:r w:rsidR="005D1B1D" w:rsidRPr="005D1B1D">
        <w:rPr>
          <w:rFonts w:ascii="Century Schoolbook" w:hAnsi="Century Schoolbook"/>
          <w:sz w:val="22"/>
          <w:szCs w:val="22"/>
        </w:rPr>
        <w:t>, 428 P.3d 343, 350 (Wash. 2018) (concluding that the state constitution of Washington “provides greater protection than the Eighth Amendment”)</w:t>
      </w:r>
      <w:r w:rsidRPr="005D1B1D">
        <w:rPr>
          <w:rFonts w:ascii="Century Schoolbook" w:hAnsi="Century Schoolbook"/>
          <w:sz w:val="22"/>
          <w:szCs w:val="22"/>
        </w:rPr>
        <w:t xml:space="preserve">; </w:t>
      </w:r>
      <w:r w:rsidRPr="005A79FF">
        <w:rPr>
          <w:rFonts w:ascii="Century Schoolbook" w:hAnsi="Century Schoolbook"/>
          <w:i/>
          <w:sz w:val="22"/>
          <w:szCs w:val="22"/>
        </w:rPr>
        <w:t>Diatchenko v. DA</w:t>
      </w:r>
      <w:r w:rsidRPr="005A79FF">
        <w:rPr>
          <w:rFonts w:ascii="Century Schoolbook" w:hAnsi="Century Schoolbook"/>
          <w:sz w:val="22"/>
          <w:szCs w:val="22"/>
        </w:rPr>
        <w:t xml:space="preserve">, 1 N.E.3d 270, 283 (Mass. 2013) (finding in its State Constitution </w:t>
      </w:r>
      <w:r w:rsidR="00DF673F">
        <w:rPr>
          <w:rFonts w:ascii="Century Schoolbook" w:hAnsi="Century Schoolbook"/>
          <w:sz w:val="22"/>
          <w:szCs w:val="22"/>
        </w:rPr>
        <w:t>“</w:t>
      </w:r>
      <w:r w:rsidRPr="005A79FF">
        <w:rPr>
          <w:rFonts w:ascii="Century Schoolbook" w:hAnsi="Century Schoolbook"/>
          <w:sz w:val="22"/>
          <w:szCs w:val="22"/>
        </w:rPr>
        <w:t>greater protections</w:t>
      </w:r>
      <w:r w:rsidR="00DF673F">
        <w:rPr>
          <w:rFonts w:ascii="Century Schoolbook" w:hAnsi="Century Schoolbook"/>
          <w:sz w:val="22"/>
          <w:szCs w:val="22"/>
        </w:rPr>
        <w:t>”</w:t>
      </w:r>
      <w:r w:rsidRPr="005A79FF">
        <w:rPr>
          <w:rFonts w:ascii="Century Schoolbook" w:hAnsi="Century Schoolbook"/>
          <w:sz w:val="22"/>
          <w:szCs w:val="22"/>
        </w:rPr>
        <w:t xml:space="preserve"> of the rights of the accused than under corresponding federal provisions)</w:t>
      </w:r>
      <w:r w:rsidR="009A7227" w:rsidRPr="005A79FF">
        <w:rPr>
          <w:rFonts w:ascii="Century Schoolbook" w:hAnsi="Century Schoolbook"/>
          <w:i/>
          <w:sz w:val="22"/>
          <w:szCs w:val="22"/>
        </w:rPr>
        <w:t>; State v. Lyle</w:t>
      </w:r>
      <w:r w:rsidR="009A7227" w:rsidRPr="005A79FF">
        <w:rPr>
          <w:rFonts w:ascii="Century Schoolbook" w:hAnsi="Century Schoolbook"/>
          <w:sz w:val="22"/>
          <w:szCs w:val="22"/>
        </w:rPr>
        <w:t>, 854 N.W.2d 378, 400 (Iowa Sup. 2014) (concluding that any mandatory minimum sentence for an offender under age 18, for any offense, violated its state constitution).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709822"/>
      <w:docPartObj>
        <w:docPartGallery w:val="Page Numbers (Top of Page)"/>
        <w:docPartUnique/>
      </w:docPartObj>
    </w:sdtPr>
    <w:sdtEndPr>
      <w:rPr>
        <w:rFonts w:ascii="Century Schoolbook" w:hAnsi="Century Schoolbook"/>
        <w:noProof/>
        <w:sz w:val="26"/>
        <w:szCs w:val="26"/>
      </w:rPr>
    </w:sdtEndPr>
    <w:sdtContent>
      <w:p w14:paraId="3BE44925" w14:textId="3187ED9B" w:rsidR="00826F86" w:rsidRPr="00826F86" w:rsidRDefault="00826F86">
        <w:pPr>
          <w:pStyle w:val="Header"/>
          <w:jc w:val="center"/>
          <w:rPr>
            <w:rFonts w:ascii="Century Schoolbook" w:hAnsi="Century Schoolbook"/>
            <w:sz w:val="26"/>
            <w:szCs w:val="26"/>
          </w:rPr>
        </w:pPr>
        <w:r w:rsidRPr="00826F86">
          <w:rPr>
            <w:rFonts w:ascii="Century Schoolbook" w:hAnsi="Century Schoolbook"/>
            <w:sz w:val="26"/>
            <w:szCs w:val="26"/>
          </w:rPr>
          <w:fldChar w:fldCharType="begin"/>
        </w:r>
        <w:r w:rsidRPr="00826F86">
          <w:rPr>
            <w:rFonts w:ascii="Century Schoolbook" w:hAnsi="Century Schoolbook"/>
            <w:sz w:val="26"/>
            <w:szCs w:val="26"/>
          </w:rPr>
          <w:instrText xml:space="preserve"> PAGE   \* MERGEFORMAT </w:instrText>
        </w:r>
        <w:r w:rsidRPr="00826F86">
          <w:rPr>
            <w:rFonts w:ascii="Century Schoolbook" w:hAnsi="Century Schoolbook"/>
            <w:sz w:val="26"/>
            <w:szCs w:val="26"/>
          </w:rPr>
          <w:fldChar w:fldCharType="separate"/>
        </w:r>
        <w:r w:rsidR="00474660">
          <w:rPr>
            <w:rFonts w:ascii="Century Schoolbook" w:hAnsi="Century Schoolbook"/>
            <w:noProof/>
            <w:sz w:val="26"/>
            <w:szCs w:val="26"/>
          </w:rPr>
          <w:t>17</w:t>
        </w:r>
        <w:r w:rsidRPr="00826F86">
          <w:rPr>
            <w:rFonts w:ascii="Century Schoolbook" w:hAnsi="Century Schoolbook"/>
            <w:noProof/>
            <w:sz w:val="26"/>
            <w:szCs w:val="26"/>
          </w:rPr>
          <w:fldChar w:fldCharType="end"/>
        </w:r>
      </w:p>
    </w:sdtContent>
  </w:sdt>
  <w:p w14:paraId="2C71698D" w14:textId="77777777" w:rsidR="00826F86" w:rsidRDefault="00826F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66CA"/>
    <w:multiLevelType w:val="multilevel"/>
    <w:tmpl w:val="AB1C02BA"/>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1944"/>
        </w:tabs>
        <w:ind w:left="1944" w:hanging="504"/>
      </w:pPr>
    </w:lvl>
    <w:lvl w:ilvl="3">
      <w:start w:val="1"/>
      <w:numFmt w:val="lowerLetter"/>
      <w:lvlText w:val="%4."/>
      <w:lvlJc w:val="left"/>
      <w:pPr>
        <w:tabs>
          <w:tab w:val="num" w:pos="2520"/>
        </w:tabs>
        <w:ind w:left="2520" w:hanging="360"/>
      </w:pPr>
    </w:lvl>
    <w:lvl w:ilvl="4">
      <w:start w:val="1"/>
      <w:numFmt w:val="lowerRoman"/>
      <w:lvlText w:val="%5."/>
      <w:lvlJc w:val="left"/>
      <w:pPr>
        <w:tabs>
          <w:tab w:val="num" w:pos="2952"/>
        </w:tabs>
        <w:ind w:left="2952" w:hanging="360"/>
      </w:pPr>
    </w:lvl>
    <w:lvl w:ilvl="5">
      <w:start w:val="1"/>
      <w:numFmt w:val="decimal"/>
      <w:lvlText w:val="%6."/>
      <w:lvlJc w:val="left"/>
      <w:pPr>
        <w:tabs>
          <w:tab w:val="num" w:pos="3168"/>
        </w:tabs>
        <w:ind w:left="3600" w:hanging="288"/>
      </w:pPr>
    </w:lvl>
    <w:lvl w:ilvl="6">
      <w:start w:val="1"/>
      <w:numFmt w:val="lowerRoman"/>
      <w:lvlText w:val="%7."/>
      <w:lvlJc w:val="left"/>
      <w:pPr>
        <w:tabs>
          <w:tab w:val="num" w:pos="3600"/>
        </w:tabs>
        <w:ind w:left="3240" w:hanging="36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A627D30"/>
    <w:multiLevelType w:val="hybridMultilevel"/>
    <w:tmpl w:val="FF867E3C"/>
    <w:lvl w:ilvl="0" w:tplc="2CCA8FA4">
      <w:start w:val="1"/>
      <w:numFmt w:val="bullet"/>
      <w:lvlText w:val=""/>
      <w:lvlJc w:val="left"/>
      <w:pPr>
        <w:tabs>
          <w:tab w:val="num" w:pos="720"/>
        </w:tabs>
        <w:ind w:left="720" w:hanging="360"/>
      </w:pPr>
      <w:rPr>
        <w:rFonts w:ascii="Wingdings 2" w:hAnsi="Wingdings 2" w:hint="default"/>
      </w:rPr>
    </w:lvl>
    <w:lvl w:ilvl="1" w:tplc="047A3342" w:tentative="1">
      <w:start w:val="1"/>
      <w:numFmt w:val="bullet"/>
      <w:lvlText w:val=""/>
      <w:lvlJc w:val="left"/>
      <w:pPr>
        <w:tabs>
          <w:tab w:val="num" w:pos="1440"/>
        </w:tabs>
        <w:ind w:left="1440" w:hanging="360"/>
      </w:pPr>
      <w:rPr>
        <w:rFonts w:ascii="Wingdings 2" w:hAnsi="Wingdings 2" w:hint="default"/>
      </w:rPr>
    </w:lvl>
    <w:lvl w:ilvl="2" w:tplc="EE5A85F4" w:tentative="1">
      <w:start w:val="1"/>
      <w:numFmt w:val="bullet"/>
      <w:lvlText w:val=""/>
      <w:lvlJc w:val="left"/>
      <w:pPr>
        <w:tabs>
          <w:tab w:val="num" w:pos="2160"/>
        </w:tabs>
        <w:ind w:left="2160" w:hanging="360"/>
      </w:pPr>
      <w:rPr>
        <w:rFonts w:ascii="Wingdings 2" w:hAnsi="Wingdings 2" w:hint="default"/>
      </w:rPr>
    </w:lvl>
    <w:lvl w:ilvl="3" w:tplc="7A801FF6" w:tentative="1">
      <w:start w:val="1"/>
      <w:numFmt w:val="bullet"/>
      <w:lvlText w:val=""/>
      <w:lvlJc w:val="left"/>
      <w:pPr>
        <w:tabs>
          <w:tab w:val="num" w:pos="2880"/>
        </w:tabs>
        <w:ind w:left="2880" w:hanging="360"/>
      </w:pPr>
      <w:rPr>
        <w:rFonts w:ascii="Wingdings 2" w:hAnsi="Wingdings 2" w:hint="default"/>
      </w:rPr>
    </w:lvl>
    <w:lvl w:ilvl="4" w:tplc="64BCD4A0" w:tentative="1">
      <w:start w:val="1"/>
      <w:numFmt w:val="bullet"/>
      <w:lvlText w:val=""/>
      <w:lvlJc w:val="left"/>
      <w:pPr>
        <w:tabs>
          <w:tab w:val="num" w:pos="3600"/>
        </w:tabs>
        <w:ind w:left="3600" w:hanging="360"/>
      </w:pPr>
      <w:rPr>
        <w:rFonts w:ascii="Wingdings 2" w:hAnsi="Wingdings 2" w:hint="default"/>
      </w:rPr>
    </w:lvl>
    <w:lvl w:ilvl="5" w:tplc="954C151A" w:tentative="1">
      <w:start w:val="1"/>
      <w:numFmt w:val="bullet"/>
      <w:lvlText w:val=""/>
      <w:lvlJc w:val="left"/>
      <w:pPr>
        <w:tabs>
          <w:tab w:val="num" w:pos="4320"/>
        </w:tabs>
        <w:ind w:left="4320" w:hanging="360"/>
      </w:pPr>
      <w:rPr>
        <w:rFonts w:ascii="Wingdings 2" w:hAnsi="Wingdings 2" w:hint="default"/>
      </w:rPr>
    </w:lvl>
    <w:lvl w:ilvl="6" w:tplc="FCCCDC80" w:tentative="1">
      <w:start w:val="1"/>
      <w:numFmt w:val="bullet"/>
      <w:lvlText w:val=""/>
      <w:lvlJc w:val="left"/>
      <w:pPr>
        <w:tabs>
          <w:tab w:val="num" w:pos="5040"/>
        </w:tabs>
        <w:ind w:left="5040" w:hanging="360"/>
      </w:pPr>
      <w:rPr>
        <w:rFonts w:ascii="Wingdings 2" w:hAnsi="Wingdings 2" w:hint="default"/>
      </w:rPr>
    </w:lvl>
    <w:lvl w:ilvl="7" w:tplc="C0B69A6E" w:tentative="1">
      <w:start w:val="1"/>
      <w:numFmt w:val="bullet"/>
      <w:lvlText w:val=""/>
      <w:lvlJc w:val="left"/>
      <w:pPr>
        <w:tabs>
          <w:tab w:val="num" w:pos="5760"/>
        </w:tabs>
        <w:ind w:left="5760" w:hanging="360"/>
      </w:pPr>
      <w:rPr>
        <w:rFonts w:ascii="Wingdings 2" w:hAnsi="Wingdings 2" w:hint="default"/>
      </w:rPr>
    </w:lvl>
    <w:lvl w:ilvl="8" w:tplc="14241DA2" w:tentative="1">
      <w:start w:val="1"/>
      <w:numFmt w:val="bullet"/>
      <w:lvlText w:val=""/>
      <w:lvlJc w:val="left"/>
      <w:pPr>
        <w:tabs>
          <w:tab w:val="num" w:pos="6480"/>
        </w:tabs>
        <w:ind w:left="6480" w:hanging="360"/>
      </w:pPr>
      <w:rPr>
        <w:rFonts w:ascii="Wingdings 2" w:hAnsi="Wingdings 2" w:hint="default"/>
      </w:rPr>
    </w:lvl>
  </w:abstractNum>
  <w:abstractNum w:abstractNumId="2">
    <w:nsid w:val="2171299A"/>
    <w:multiLevelType w:val="hybridMultilevel"/>
    <w:tmpl w:val="5F70E1AC"/>
    <w:lvl w:ilvl="0" w:tplc="0B74AADA">
      <w:start w:val="1"/>
      <w:numFmt w:val="bullet"/>
      <w:lvlText w:val=""/>
      <w:lvlJc w:val="left"/>
      <w:pPr>
        <w:tabs>
          <w:tab w:val="num" w:pos="720"/>
        </w:tabs>
        <w:ind w:left="720" w:hanging="360"/>
      </w:pPr>
      <w:rPr>
        <w:rFonts w:ascii="Wingdings 2" w:hAnsi="Wingdings 2" w:hint="default"/>
      </w:rPr>
    </w:lvl>
    <w:lvl w:ilvl="1" w:tplc="00AAD74E" w:tentative="1">
      <w:start w:val="1"/>
      <w:numFmt w:val="bullet"/>
      <w:lvlText w:val=""/>
      <w:lvlJc w:val="left"/>
      <w:pPr>
        <w:tabs>
          <w:tab w:val="num" w:pos="1440"/>
        </w:tabs>
        <w:ind w:left="1440" w:hanging="360"/>
      </w:pPr>
      <w:rPr>
        <w:rFonts w:ascii="Wingdings 2" w:hAnsi="Wingdings 2" w:hint="default"/>
      </w:rPr>
    </w:lvl>
    <w:lvl w:ilvl="2" w:tplc="5FD4C628" w:tentative="1">
      <w:start w:val="1"/>
      <w:numFmt w:val="bullet"/>
      <w:lvlText w:val=""/>
      <w:lvlJc w:val="left"/>
      <w:pPr>
        <w:tabs>
          <w:tab w:val="num" w:pos="2160"/>
        </w:tabs>
        <w:ind w:left="2160" w:hanging="360"/>
      </w:pPr>
      <w:rPr>
        <w:rFonts w:ascii="Wingdings 2" w:hAnsi="Wingdings 2" w:hint="default"/>
      </w:rPr>
    </w:lvl>
    <w:lvl w:ilvl="3" w:tplc="7E8AEEB2" w:tentative="1">
      <w:start w:val="1"/>
      <w:numFmt w:val="bullet"/>
      <w:lvlText w:val=""/>
      <w:lvlJc w:val="left"/>
      <w:pPr>
        <w:tabs>
          <w:tab w:val="num" w:pos="2880"/>
        </w:tabs>
        <w:ind w:left="2880" w:hanging="360"/>
      </w:pPr>
      <w:rPr>
        <w:rFonts w:ascii="Wingdings 2" w:hAnsi="Wingdings 2" w:hint="default"/>
      </w:rPr>
    </w:lvl>
    <w:lvl w:ilvl="4" w:tplc="E5D47C18" w:tentative="1">
      <w:start w:val="1"/>
      <w:numFmt w:val="bullet"/>
      <w:lvlText w:val=""/>
      <w:lvlJc w:val="left"/>
      <w:pPr>
        <w:tabs>
          <w:tab w:val="num" w:pos="3600"/>
        </w:tabs>
        <w:ind w:left="3600" w:hanging="360"/>
      </w:pPr>
      <w:rPr>
        <w:rFonts w:ascii="Wingdings 2" w:hAnsi="Wingdings 2" w:hint="default"/>
      </w:rPr>
    </w:lvl>
    <w:lvl w:ilvl="5" w:tplc="43C0B1DE" w:tentative="1">
      <w:start w:val="1"/>
      <w:numFmt w:val="bullet"/>
      <w:lvlText w:val=""/>
      <w:lvlJc w:val="left"/>
      <w:pPr>
        <w:tabs>
          <w:tab w:val="num" w:pos="4320"/>
        </w:tabs>
        <w:ind w:left="4320" w:hanging="360"/>
      </w:pPr>
      <w:rPr>
        <w:rFonts w:ascii="Wingdings 2" w:hAnsi="Wingdings 2" w:hint="default"/>
      </w:rPr>
    </w:lvl>
    <w:lvl w:ilvl="6" w:tplc="1E9EDB0A" w:tentative="1">
      <w:start w:val="1"/>
      <w:numFmt w:val="bullet"/>
      <w:lvlText w:val=""/>
      <w:lvlJc w:val="left"/>
      <w:pPr>
        <w:tabs>
          <w:tab w:val="num" w:pos="5040"/>
        </w:tabs>
        <w:ind w:left="5040" w:hanging="360"/>
      </w:pPr>
      <w:rPr>
        <w:rFonts w:ascii="Wingdings 2" w:hAnsi="Wingdings 2" w:hint="default"/>
      </w:rPr>
    </w:lvl>
    <w:lvl w:ilvl="7" w:tplc="9B241EB2" w:tentative="1">
      <w:start w:val="1"/>
      <w:numFmt w:val="bullet"/>
      <w:lvlText w:val=""/>
      <w:lvlJc w:val="left"/>
      <w:pPr>
        <w:tabs>
          <w:tab w:val="num" w:pos="5760"/>
        </w:tabs>
        <w:ind w:left="5760" w:hanging="360"/>
      </w:pPr>
      <w:rPr>
        <w:rFonts w:ascii="Wingdings 2" w:hAnsi="Wingdings 2" w:hint="default"/>
      </w:rPr>
    </w:lvl>
    <w:lvl w:ilvl="8" w:tplc="0F9E7388" w:tentative="1">
      <w:start w:val="1"/>
      <w:numFmt w:val="bullet"/>
      <w:lvlText w:val=""/>
      <w:lvlJc w:val="left"/>
      <w:pPr>
        <w:tabs>
          <w:tab w:val="num" w:pos="6480"/>
        </w:tabs>
        <w:ind w:left="6480" w:hanging="360"/>
      </w:pPr>
      <w:rPr>
        <w:rFonts w:ascii="Wingdings 2" w:hAnsi="Wingdings 2" w:hint="default"/>
      </w:rPr>
    </w:lvl>
  </w:abstractNum>
  <w:abstractNum w:abstractNumId="3">
    <w:nsid w:val="340A2DED"/>
    <w:multiLevelType w:val="hybridMultilevel"/>
    <w:tmpl w:val="13808D80"/>
    <w:lvl w:ilvl="0" w:tplc="B492D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B7094B"/>
    <w:multiLevelType w:val="hybridMultilevel"/>
    <w:tmpl w:val="481E240A"/>
    <w:lvl w:ilvl="0" w:tplc="F79E19A6">
      <w:start w:val="1"/>
      <w:numFmt w:val="upperLetter"/>
      <w:pStyle w:val="Outline3"/>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55112928"/>
    <w:multiLevelType w:val="hybridMultilevel"/>
    <w:tmpl w:val="76B6B750"/>
    <w:lvl w:ilvl="0" w:tplc="44E4394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D4A0E27"/>
    <w:multiLevelType w:val="hybridMultilevel"/>
    <w:tmpl w:val="9878E11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D755D8B"/>
    <w:multiLevelType w:val="hybridMultilevel"/>
    <w:tmpl w:val="6E22A00C"/>
    <w:lvl w:ilvl="0" w:tplc="C0E6E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665563"/>
    <w:multiLevelType w:val="hybridMultilevel"/>
    <w:tmpl w:val="469AF0BE"/>
    <w:lvl w:ilvl="0" w:tplc="35FE9F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D5326F"/>
    <w:multiLevelType w:val="hybridMultilevel"/>
    <w:tmpl w:val="BAC81588"/>
    <w:lvl w:ilvl="0" w:tplc="451C9A32">
      <w:start w:val="1"/>
      <w:numFmt w:val="upperRoman"/>
      <w:pStyle w:val="Outline2"/>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6"/>
  </w:num>
  <w:num w:numId="5">
    <w:abstractNumId w:val="9"/>
  </w:num>
  <w:num w:numId="6">
    <w:abstractNumId w:val="8"/>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4C"/>
    <w:rsid w:val="0008320C"/>
    <w:rsid w:val="00084F8B"/>
    <w:rsid w:val="000A2B87"/>
    <w:rsid w:val="000E0B4B"/>
    <w:rsid w:val="0010264C"/>
    <w:rsid w:val="00121EC8"/>
    <w:rsid w:val="001352D8"/>
    <w:rsid w:val="00144248"/>
    <w:rsid w:val="00190C4C"/>
    <w:rsid w:val="001B62A8"/>
    <w:rsid w:val="001C3D57"/>
    <w:rsid w:val="001D07E2"/>
    <w:rsid w:val="00201CC1"/>
    <w:rsid w:val="00225B47"/>
    <w:rsid w:val="0024015D"/>
    <w:rsid w:val="00253E79"/>
    <w:rsid w:val="00257E34"/>
    <w:rsid w:val="00275091"/>
    <w:rsid w:val="002A5240"/>
    <w:rsid w:val="002A591D"/>
    <w:rsid w:val="002C198A"/>
    <w:rsid w:val="002D2D3E"/>
    <w:rsid w:val="002D6BB2"/>
    <w:rsid w:val="002E4BB3"/>
    <w:rsid w:val="0030291B"/>
    <w:rsid w:val="00311651"/>
    <w:rsid w:val="00312FBC"/>
    <w:rsid w:val="0034478C"/>
    <w:rsid w:val="00364CF0"/>
    <w:rsid w:val="00382427"/>
    <w:rsid w:val="003D686D"/>
    <w:rsid w:val="00404458"/>
    <w:rsid w:val="00425A65"/>
    <w:rsid w:val="00432CAE"/>
    <w:rsid w:val="004355C6"/>
    <w:rsid w:val="00472F6D"/>
    <w:rsid w:val="00474660"/>
    <w:rsid w:val="00486C2D"/>
    <w:rsid w:val="00494F8B"/>
    <w:rsid w:val="004E689D"/>
    <w:rsid w:val="004F0E83"/>
    <w:rsid w:val="005346BD"/>
    <w:rsid w:val="00544C9A"/>
    <w:rsid w:val="00546E10"/>
    <w:rsid w:val="005557EC"/>
    <w:rsid w:val="00556307"/>
    <w:rsid w:val="00582AFC"/>
    <w:rsid w:val="005A79FF"/>
    <w:rsid w:val="005B127F"/>
    <w:rsid w:val="005D14F1"/>
    <w:rsid w:val="005D1B1D"/>
    <w:rsid w:val="005F26C6"/>
    <w:rsid w:val="00612609"/>
    <w:rsid w:val="006570CE"/>
    <w:rsid w:val="00667826"/>
    <w:rsid w:val="006B648D"/>
    <w:rsid w:val="006C1B98"/>
    <w:rsid w:val="006D4565"/>
    <w:rsid w:val="00755D3E"/>
    <w:rsid w:val="007921A7"/>
    <w:rsid w:val="007F6B88"/>
    <w:rsid w:val="008024CE"/>
    <w:rsid w:val="00806BF6"/>
    <w:rsid w:val="008226B7"/>
    <w:rsid w:val="00826F86"/>
    <w:rsid w:val="00855CE9"/>
    <w:rsid w:val="008654E5"/>
    <w:rsid w:val="008A3B42"/>
    <w:rsid w:val="008A4CF9"/>
    <w:rsid w:val="008D488B"/>
    <w:rsid w:val="0090469C"/>
    <w:rsid w:val="00913188"/>
    <w:rsid w:val="009367B6"/>
    <w:rsid w:val="00977629"/>
    <w:rsid w:val="009A7227"/>
    <w:rsid w:val="009B50DB"/>
    <w:rsid w:val="009D3C37"/>
    <w:rsid w:val="00A31607"/>
    <w:rsid w:val="00A36A29"/>
    <w:rsid w:val="00A539A6"/>
    <w:rsid w:val="00A63171"/>
    <w:rsid w:val="00A71616"/>
    <w:rsid w:val="00A80484"/>
    <w:rsid w:val="00A8346C"/>
    <w:rsid w:val="00A854C5"/>
    <w:rsid w:val="00AB0F9C"/>
    <w:rsid w:val="00AB73D7"/>
    <w:rsid w:val="00AE7537"/>
    <w:rsid w:val="00AE76D3"/>
    <w:rsid w:val="00AF5551"/>
    <w:rsid w:val="00B04C9C"/>
    <w:rsid w:val="00B17559"/>
    <w:rsid w:val="00B362C7"/>
    <w:rsid w:val="00B44E7F"/>
    <w:rsid w:val="00B8703D"/>
    <w:rsid w:val="00B95CBC"/>
    <w:rsid w:val="00BB6532"/>
    <w:rsid w:val="00BC1E3E"/>
    <w:rsid w:val="00BD2007"/>
    <w:rsid w:val="00C218E5"/>
    <w:rsid w:val="00C24616"/>
    <w:rsid w:val="00C252E5"/>
    <w:rsid w:val="00C50A77"/>
    <w:rsid w:val="00C77759"/>
    <w:rsid w:val="00CA3816"/>
    <w:rsid w:val="00CE087A"/>
    <w:rsid w:val="00CE22C7"/>
    <w:rsid w:val="00CE723D"/>
    <w:rsid w:val="00D012EE"/>
    <w:rsid w:val="00D14E65"/>
    <w:rsid w:val="00D35B72"/>
    <w:rsid w:val="00D376E9"/>
    <w:rsid w:val="00D605EF"/>
    <w:rsid w:val="00DA758A"/>
    <w:rsid w:val="00DD30FD"/>
    <w:rsid w:val="00DD3CE0"/>
    <w:rsid w:val="00DF673F"/>
    <w:rsid w:val="00E20DDA"/>
    <w:rsid w:val="00E476D1"/>
    <w:rsid w:val="00E47967"/>
    <w:rsid w:val="00E61A36"/>
    <w:rsid w:val="00E67E98"/>
    <w:rsid w:val="00E81518"/>
    <w:rsid w:val="00E872A1"/>
    <w:rsid w:val="00E93BE0"/>
    <w:rsid w:val="00F368A8"/>
    <w:rsid w:val="00F70538"/>
    <w:rsid w:val="00F733F0"/>
    <w:rsid w:val="00F946E8"/>
    <w:rsid w:val="00FB0242"/>
    <w:rsid w:val="00FB56E2"/>
    <w:rsid w:val="00FF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062D"/>
  <w15:chartTrackingRefBased/>
  <w15:docId w15:val="{0A9B0F4F-B957-4E6D-AE50-99702321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264C"/>
    <w:pPr>
      <w:ind w:left="720"/>
      <w:contextualSpacing/>
    </w:pPr>
  </w:style>
  <w:style w:type="paragraph" w:customStyle="1" w:styleId="Outline1">
    <w:name w:val="Outline 1"/>
    <w:basedOn w:val="Normal"/>
    <w:link w:val="Outline1Char"/>
    <w:qFormat/>
    <w:rsid w:val="0010264C"/>
    <w:pPr>
      <w:jc w:val="center"/>
    </w:pPr>
    <w:rPr>
      <w:rFonts w:ascii="Century Schoolbook" w:hAnsi="Century Schoolbook"/>
      <w:b/>
      <w:caps/>
      <w:sz w:val="26"/>
      <w:szCs w:val="26"/>
      <w:u w:val="single"/>
    </w:rPr>
  </w:style>
  <w:style w:type="character" w:customStyle="1" w:styleId="Outline1Char">
    <w:name w:val="Outline 1 Char"/>
    <w:basedOn w:val="DefaultParagraphFont"/>
    <w:link w:val="Outline1"/>
    <w:rsid w:val="0010264C"/>
    <w:rPr>
      <w:rFonts w:ascii="Century Schoolbook" w:hAnsi="Century Schoolbook"/>
      <w:b/>
      <w:caps/>
      <w:sz w:val="26"/>
      <w:szCs w:val="26"/>
      <w:u w:val="single"/>
    </w:rPr>
  </w:style>
  <w:style w:type="paragraph" w:customStyle="1" w:styleId="Outline3">
    <w:name w:val="Outline 3"/>
    <w:basedOn w:val="NormalWeb"/>
    <w:link w:val="Outline3Char"/>
    <w:qFormat/>
    <w:rsid w:val="0010264C"/>
    <w:pPr>
      <w:numPr>
        <w:numId w:val="1"/>
      </w:numPr>
      <w:spacing w:after="0" w:line="240" w:lineRule="auto"/>
      <w:ind w:left="1440" w:hanging="720"/>
      <w:jc w:val="both"/>
    </w:pPr>
    <w:rPr>
      <w:rFonts w:ascii="Century Schoolbook" w:eastAsia="Times New Roman" w:hAnsi="Century Schoolbook"/>
      <w:b/>
      <w:sz w:val="26"/>
      <w:szCs w:val="26"/>
    </w:rPr>
  </w:style>
  <w:style w:type="character" w:customStyle="1" w:styleId="ListParagraphChar">
    <w:name w:val="List Paragraph Char"/>
    <w:basedOn w:val="DefaultParagraphFont"/>
    <w:link w:val="ListParagraph"/>
    <w:uiPriority w:val="34"/>
    <w:rsid w:val="0010264C"/>
  </w:style>
  <w:style w:type="character" w:customStyle="1" w:styleId="Outline3Char">
    <w:name w:val="Outline 3 Char"/>
    <w:basedOn w:val="DefaultParagraphFont"/>
    <w:link w:val="Outline3"/>
    <w:rsid w:val="0010264C"/>
    <w:rPr>
      <w:rFonts w:ascii="Century Schoolbook" w:eastAsia="Times New Roman" w:hAnsi="Century Schoolbook" w:cs="Times New Roman"/>
      <w:b/>
      <w:sz w:val="26"/>
      <w:szCs w:val="26"/>
    </w:rPr>
  </w:style>
  <w:style w:type="paragraph" w:styleId="NormalWeb">
    <w:name w:val="Normal (Web)"/>
    <w:basedOn w:val="Normal"/>
    <w:link w:val="NormalWebChar"/>
    <w:uiPriority w:val="99"/>
    <w:unhideWhenUsed/>
    <w:rsid w:val="0010264C"/>
    <w:rPr>
      <w:rFonts w:ascii="Times New Roman" w:hAnsi="Times New Roman" w:cs="Times New Roman"/>
      <w:sz w:val="24"/>
      <w:szCs w:val="24"/>
    </w:rPr>
  </w:style>
  <w:style w:type="paragraph" w:styleId="FootnoteText">
    <w:name w:val="footnote text"/>
    <w:basedOn w:val="Normal"/>
    <w:link w:val="FootnoteTextChar"/>
    <w:uiPriority w:val="99"/>
    <w:unhideWhenUsed/>
    <w:rsid w:val="0010264C"/>
    <w:pPr>
      <w:spacing w:after="0" w:line="240" w:lineRule="auto"/>
    </w:pPr>
    <w:rPr>
      <w:sz w:val="20"/>
      <w:szCs w:val="20"/>
    </w:rPr>
  </w:style>
  <w:style w:type="character" w:customStyle="1" w:styleId="FootnoteTextChar">
    <w:name w:val="Footnote Text Char"/>
    <w:basedOn w:val="DefaultParagraphFont"/>
    <w:link w:val="FootnoteText"/>
    <w:uiPriority w:val="99"/>
    <w:rsid w:val="0010264C"/>
    <w:rPr>
      <w:sz w:val="20"/>
      <w:szCs w:val="20"/>
    </w:rPr>
  </w:style>
  <w:style w:type="character" w:styleId="FootnoteReference">
    <w:name w:val="footnote reference"/>
    <w:basedOn w:val="DefaultParagraphFont"/>
    <w:uiPriority w:val="99"/>
    <w:semiHidden/>
    <w:unhideWhenUsed/>
    <w:rsid w:val="0010264C"/>
    <w:rPr>
      <w:vertAlign w:val="superscript"/>
    </w:rPr>
  </w:style>
  <w:style w:type="character" w:customStyle="1" w:styleId="injectednode">
    <w:name w:val="injectednode"/>
    <w:basedOn w:val="DefaultParagraphFont"/>
    <w:rsid w:val="0010264C"/>
  </w:style>
  <w:style w:type="character" w:customStyle="1" w:styleId="NormalWebChar">
    <w:name w:val="Normal (Web) Char"/>
    <w:basedOn w:val="DefaultParagraphFont"/>
    <w:link w:val="NormalWeb"/>
    <w:uiPriority w:val="99"/>
    <w:rsid w:val="0010264C"/>
    <w:rPr>
      <w:rFonts w:ascii="Times New Roman" w:hAnsi="Times New Roman" w:cs="Times New Roman"/>
      <w:sz w:val="24"/>
      <w:szCs w:val="24"/>
    </w:rPr>
  </w:style>
  <w:style w:type="paragraph" w:customStyle="1" w:styleId="Default">
    <w:name w:val="Default"/>
    <w:rsid w:val="0010264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0264C"/>
    <w:rPr>
      <w:sz w:val="16"/>
      <w:szCs w:val="16"/>
    </w:rPr>
  </w:style>
  <w:style w:type="paragraph" w:styleId="CommentText">
    <w:name w:val="annotation text"/>
    <w:basedOn w:val="Normal"/>
    <w:link w:val="CommentTextChar"/>
    <w:uiPriority w:val="99"/>
    <w:semiHidden/>
    <w:unhideWhenUsed/>
    <w:rsid w:val="006B648D"/>
    <w:pPr>
      <w:spacing w:line="240" w:lineRule="auto"/>
    </w:pPr>
    <w:rPr>
      <w:sz w:val="20"/>
      <w:szCs w:val="20"/>
    </w:rPr>
  </w:style>
  <w:style w:type="character" w:customStyle="1" w:styleId="CommentTextChar">
    <w:name w:val="Comment Text Char"/>
    <w:basedOn w:val="DefaultParagraphFont"/>
    <w:link w:val="CommentText"/>
    <w:uiPriority w:val="99"/>
    <w:semiHidden/>
    <w:rsid w:val="006B648D"/>
    <w:rPr>
      <w:sz w:val="20"/>
      <w:szCs w:val="20"/>
    </w:rPr>
  </w:style>
  <w:style w:type="paragraph" w:styleId="CommentSubject">
    <w:name w:val="annotation subject"/>
    <w:basedOn w:val="CommentText"/>
    <w:next w:val="CommentText"/>
    <w:link w:val="CommentSubjectChar"/>
    <w:uiPriority w:val="99"/>
    <w:semiHidden/>
    <w:unhideWhenUsed/>
    <w:rsid w:val="006B648D"/>
    <w:rPr>
      <w:b/>
      <w:bCs/>
    </w:rPr>
  </w:style>
  <w:style w:type="character" w:customStyle="1" w:styleId="CommentSubjectChar">
    <w:name w:val="Comment Subject Char"/>
    <w:basedOn w:val="CommentTextChar"/>
    <w:link w:val="CommentSubject"/>
    <w:uiPriority w:val="99"/>
    <w:semiHidden/>
    <w:rsid w:val="006B648D"/>
    <w:rPr>
      <w:b/>
      <w:bCs/>
      <w:sz w:val="20"/>
      <w:szCs w:val="20"/>
    </w:rPr>
  </w:style>
  <w:style w:type="paragraph" w:styleId="BalloonText">
    <w:name w:val="Balloon Text"/>
    <w:basedOn w:val="Normal"/>
    <w:link w:val="BalloonTextChar"/>
    <w:uiPriority w:val="99"/>
    <w:semiHidden/>
    <w:unhideWhenUsed/>
    <w:rsid w:val="006B6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48D"/>
    <w:rPr>
      <w:rFonts w:ascii="Segoe UI" w:hAnsi="Segoe UI" w:cs="Segoe UI"/>
      <w:sz w:val="18"/>
      <w:szCs w:val="18"/>
    </w:rPr>
  </w:style>
  <w:style w:type="paragraph" w:styleId="Header">
    <w:name w:val="header"/>
    <w:basedOn w:val="Normal"/>
    <w:link w:val="HeaderChar"/>
    <w:uiPriority w:val="99"/>
    <w:unhideWhenUsed/>
    <w:rsid w:val="00826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F86"/>
  </w:style>
  <w:style w:type="paragraph" w:styleId="Footer">
    <w:name w:val="footer"/>
    <w:basedOn w:val="Normal"/>
    <w:link w:val="FooterChar"/>
    <w:uiPriority w:val="99"/>
    <w:unhideWhenUsed/>
    <w:rsid w:val="00826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F86"/>
  </w:style>
  <w:style w:type="paragraph" w:customStyle="1" w:styleId="Outline2">
    <w:name w:val="Outline 2"/>
    <w:basedOn w:val="ListParagraph"/>
    <w:link w:val="Outline2Char"/>
    <w:qFormat/>
    <w:rsid w:val="002C198A"/>
    <w:pPr>
      <w:numPr>
        <w:numId w:val="5"/>
      </w:numPr>
      <w:jc w:val="both"/>
    </w:pPr>
    <w:rPr>
      <w:rFonts w:ascii="Century Schoolbook" w:hAnsi="Century Schoolbook"/>
      <w:b/>
      <w:sz w:val="26"/>
      <w:szCs w:val="26"/>
    </w:rPr>
  </w:style>
  <w:style w:type="character" w:customStyle="1" w:styleId="Outline2Char">
    <w:name w:val="Outline 2 Char"/>
    <w:basedOn w:val="ListParagraphChar"/>
    <w:link w:val="Outline2"/>
    <w:rsid w:val="002C198A"/>
    <w:rPr>
      <w:rFonts w:ascii="Century Schoolbook" w:hAnsi="Century Schoolbook"/>
      <w:b/>
      <w:sz w:val="26"/>
      <w:szCs w:val="26"/>
    </w:rPr>
  </w:style>
  <w:style w:type="table" w:styleId="TableGrid">
    <w:name w:val="Table Grid"/>
    <w:basedOn w:val="TableNormal"/>
    <w:rsid w:val="001C3D57"/>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Present">
    <w:name w:val="QuestPresent"/>
    <w:basedOn w:val="Normal"/>
    <w:next w:val="BodyText"/>
    <w:rsid w:val="00FB56E2"/>
    <w:pPr>
      <w:overflowPunct w:val="0"/>
      <w:autoSpaceDE w:val="0"/>
      <w:autoSpaceDN w:val="0"/>
      <w:adjustRightInd w:val="0"/>
      <w:spacing w:before="120" w:after="120" w:line="240" w:lineRule="auto"/>
      <w:ind w:left="720" w:right="720" w:hanging="720"/>
    </w:pPr>
    <w:rPr>
      <w:rFonts w:ascii="Courier New" w:eastAsia="Times New Roman" w:hAnsi="Courier New" w:cs="Times New Roman"/>
      <w:caps/>
      <w:sz w:val="24"/>
      <w:szCs w:val="20"/>
    </w:rPr>
  </w:style>
  <w:style w:type="paragraph" w:styleId="BodyText">
    <w:name w:val="Body Text"/>
    <w:basedOn w:val="Normal"/>
    <w:link w:val="BodyTextChar"/>
    <w:uiPriority w:val="99"/>
    <w:semiHidden/>
    <w:unhideWhenUsed/>
    <w:rsid w:val="00FB56E2"/>
    <w:pPr>
      <w:spacing w:after="120"/>
    </w:pPr>
  </w:style>
  <w:style w:type="character" w:customStyle="1" w:styleId="BodyTextChar">
    <w:name w:val="Body Text Char"/>
    <w:basedOn w:val="DefaultParagraphFont"/>
    <w:link w:val="BodyText"/>
    <w:uiPriority w:val="99"/>
    <w:semiHidden/>
    <w:rsid w:val="00FB56E2"/>
  </w:style>
  <w:style w:type="character" w:styleId="Hyperlink">
    <w:name w:val="Hyperlink"/>
    <w:basedOn w:val="DefaultParagraphFont"/>
    <w:uiPriority w:val="99"/>
    <w:unhideWhenUsed/>
    <w:rsid w:val="009A7227"/>
    <w:rPr>
      <w:color w:val="0563C1" w:themeColor="hyperlink"/>
      <w:u w:val="single"/>
    </w:rPr>
  </w:style>
  <w:style w:type="paragraph" w:styleId="Revision">
    <w:name w:val="Revision"/>
    <w:hidden/>
    <w:uiPriority w:val="99"/>
    <w:semiHidden/>
    <w:rsid w:val="001B62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10777">
      <w:bodyDiv w:val="1"/>
      <w:marLeft w:val="0"/>
      <w:marRight w:val="0"/>
      <w:marTop w:val="0"/>
      <w:marBottom w:val="0"/>
      <w:divBdr>
        <w:top w:val="none" w:sz="0" w:space="0" w:color="auto"/>
        <w:left w:val="none" w:sz="0" w:space="0" w:color="auto"/>
        <w:bottom w:val="none" w:sz="0" w:space="0" w:color="auto"/>
        <w:right w:val="none" w:sz="0" w:space="0" w:color="auto"/>
      </w:divBdr>
    </w:div>
    <w:div w:id="727413402">
      <w:bodyDiv w:val="1"/>
      <w:marLeft w:val="0"/>
      <w:marRight w:val="0"/>
      <w:marTop w:val="0"/>
      <w:marBottom w:val="0"/>
      <w:divBdr>
        <w:top w:val="none" w:sz="0" w:space="0" w:color="auto"/>
        <w:left w:val="none" w:sz="0" w:space="0" w:color="auto"/>
        <w:bottom w:val="none" w:sz="0" w:space="0" w:color="auto"/>
        <w:right w:val="none" w:sz="0" w:space="0" w:color="auto"/>
      </w:divBdr>
    </w:div>
    <w:div w:id="728384668">
      <w:bodyDiv w:val="1"/>
      <w:marLeft w:val="0"/>
      <w:marRight w:val="0"/>
      <w:marTop w:val="0"/>
      <w:marBottom w:val="0"/>
      <w:divBdr>
        <w:top w:val="none" w:sz="0" w:space="0" w:color="auto"/>
        <w:left w:val="none" w:sz="0" w:space="0" w:color="auto"/>
        <w:bottom w:val="none" w:sz="0" w:space="0" w:color="auto"/>
        <w:right w:val="none" w:sz="0" w:space="0" w:color="auto"/>
      </w:divBdr>
      <w:divsChild>
        <w:div w:id="500391535">
          <w:marLeft w:val="432"/>
          <w:marRight w:val="0"/>
          <w:marTop w:val="130"/>
          <w:marBottom w:val="0"/>
          <w:divBdr>
            <w:top w:val="none" w:sz="0" w:space="0" w:color="auto"/>
            <w:left w:val="none" w:sz="0" w:space="0" w:color="auto"/>
            <w:bottom w:val="none" w:sz="0" w:space="0" w:color="auto"/>
            <w:right w:val="none" w:sz="0" w:space="0" w:color="auto"/>
          </w:divBdr>
        </w:div>
        <w:div w:id="206380916">
          <w:marLeft w:val="432"/>
          <w:marRight w:val="0"/>
          <w:marTop w:val="130"/>
          <w:marBottom w:val="0"/>
          <w:divBdr>
            <w:top w:val="none" w:sz="0" w:space="0" w:color="auto"/>
            <w:left w:val="none" w:sz="0" w:space="0" w:color="auto"/>
            <w:bottom w:val="none" w:sz="0" w:space="0" w:color="auto"/>
            <w:right w:val="none" w:sz="0" w:space="0" w:color="auto"/>
          </w:divBdr>
        </w:div>
      </w:divsChild>
    </w:div>
    <w:div w:id="728770483">
      <w:bodyDiv w:val="1"/>
      <w:marLeft w:val="0"/>
      <w:marRight w:val="0"/>
      <w:marTop w:val="0"/>
      <w:marBottom w:val="0"/>
      <w:divBdr>
        <w:top w:val="none" w:sz="0" w:space="0" w:color="auto"/>
        <w:left w:val="none" w:sz="0" w:space="0" w:color="auto"/>
        <w:bottom w:val="none" w:sz="0" w:space="0" w:color="auto"/>
        <w:right w:val="none" w:sz="0" w:space="0" w:color="auto"/>
      </w:divBdr>
      <w:divsChild>
        <w:div w:id="1430615740">
          <w:marLeft w:val="432"/>
          <w:marRight w:val="0"/>
          <w:marTop w:val="130"/>
          <w:marBottom w:val="0"/>
          <w:divBdr>
            <w:top w:val="none" w:sz="0" w:space="0" w:color="auto"/>
            <w:left w:val="none" w:sz="0" w:space="0" w:color="auto"/>
            <w:bottom w:val="none" w:sz="0" w:space="0" w:color="auto"/>
            <w:right w:val="none" w:sz="0" w:space="0" w:color="auto"/>
          </w:divBdr>
        </w:div>
      </w:divsChild>
    </w:div>
    <w:div w:id="1767076522">
      <w:bodyDiv w:val="1"/>
      <w:marLeft w:val="0"/>
      <w:marRight w:val="0"/>
      <w:marTop w:val="0"/>
      <w:marBottom w:val="0"/>
      <w:divBdr>
        <w:top w:val="none" w:sz="0" w:space="0" w:color="auto"/>
        <w:left w:val="none" w:sz="0" w:space="0" w:color="auto"/>
        <w:bottom w:val="none" w:sz="0" w:space="0" w:color="auto"/>
        <w:right w:val="none" w:sz="0" w:space="0" w:color="auto"/>
      </w:divBdr>
    </w:div>
    <w:div w:id="19868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846C3-A600-4BE1-992B-095E6A68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3581</Words>
  <Characters>20416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NCAOC</Company>
  <LinksUpToDate>false</LinksUpToDate>
  <CharactersWithSpaces>23950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Reiner, Heidi E.</dc:creator>
  <cp:keywords/>
  <dc:description/>
  <cp:lastModifiedBy>Thompson, Marcus E.</cp:lastModifiedBy>
  <cp:revision>2</cp:revision>
  <cp:lastPrinted>2019-05-16T15:02:00Z</cp:lastPrinted>
  <dcterms:created xsi:type="dcterms:W3CDTF">2019-06-24T16:13:00Z</dcterms:created>
  <dcterms:modified xsi:type="dcterms:W3CDTF">2019-06-24T16:13:00Z</dcterms:modified>
</cp:coreProperties>
</file>